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97A" w:rsidRPr="00096AC8" w:rsidRDefault="00A4697A" w:rsidP="00A4697A">
      <w:pPr>
        <w:pStyle w:val="Ttulo2"/>
        <w:ind w:left="0"/>
        <w:jc w:val="both"/>
        <w:rPr>
          <w:rFonts w:ascii="Times New Roman" w:hAnsi="Times New Roman"/>
          <w:b w:val="0"/>
          <w:sz w:val="28"/>
          <w:szCs w:val="28"/>
        </w:rPr>
      </w:pPr>
      <w:bookmarkStart w:id="0" w:name="__DdeLink__6166_752773848"/>
      <w:bookmarkEnd w:id="0"/>
      <w:r w:rsidRPr="00096AC8">
        <w:rPr>
          <w:rFonts w:ascii="Times New Roman" w:hAnsi="Times New Roman"/>
          <w:b w:val="0"/>
          <w:sz w:val="28"/>
          <w:szCs w:val="28"/>
        </w:rPr>
        <w:t>EXCELENTÍSSIMO SENHOR DOUTOR JUIZ DE DIREITO DA (...)</w:t>
      </w:r>
    </w:p>
    <w:p w:rsidR="00A4697A" w:rsidRDefault="00A4697A" w:rsidP="00A4697A">
      <w:pPr>
        <w:jc w:val="both"/>
        <w:rPr>
          <w:rFonts w:ascii="Times New Roman" w:hAnsi="Times New Roman" w:cs="Times New Roman"/>
          <w:sz w:val="28"/>
          <w:szCs w:val="28"/>
        </w:rPr>
      </w:pPr>
    </w:p>
    <w:p w:rsidR="00A4697A" w:rsidRDefault="00A4697A" w:rsidP="00A4697A">
      <w:pPr>
        <w:jc w:val="both"/>
        <w:rPr>
          <w:rFonts w:ascii="Times New Roman" w:hAnsi="Times New Roman" w:cs="Times New Roman"/>
          <w:sz w:val="28"/>
          <w:szCs w:val="28"/>
        </w:rPr>
      </w:pPr>
    </w:p>
    <w:p w:rsidR="00A4697A" w:rsidRDefault="00A4697A" w:rsidP="00A4697A">
      <w:pPr>
        <w:jc w:val="both"/>
        <w:rPr>
          <w:rFonts w:ascii="Times New Roman" w:hAnsi="Times New Roman" w:cs="Times New Roman"/>
          <w:sz w:val="28"/>
          <w:szCs w:val="28"/>
        </w:rPr>
      </w:pPr>
    </w:p>
    <w:p w:rsidR="00A4697A" w:rsidRDefault="00A4697A" w:rsidP="00A4697A">
      <w:pPr>
        <w:jc w:val="both"/>
        <w:rPr>
          <w:rFonts w:ascii="Times New Roman" w:hAnsi="Times New Roman" w:cs="Times New Roman"/>
          <w:sz w:val="28"/>
          <w:szCs w:val="28"/>
        </w:rPr>
      </w:pPr>
    </w:p>
    <w:p w:rsidR="009569A0" w:rsidRPr="00A4697A" w:rsidRDefault="009569A0" w:rsidP="00A4697A">
      <w:pPr>
        <w:jc w:val="both"/>
        <w:rPr>
          <w:rFonts w:ascii="Times New Roman" w:hAnsi="Times New Roman" w:cs="Times New Roman"/>
          <w:sz w:val="28"/>
          <w:szCs w:val="28"/>
        </w:rPr>
      </w:pPr>
      <w:r w:rsidRPr="00A4697A">
        <w:rPr>
          <w:rFonts w:ascii="Times New Roman" w:hAnsi="Times New Roman" w:cs="Times New Roman"/>
          <w:sz w:val="28"/>
          <w:szCs w:val="28"/>
        </w:rPr>
        <w:t>Autos nº (...)</w:t>
      </w:r>
    </w:p>
    <w:p w:rsidR="00A4697A" w:rsidRDefault="00A4697A" w:rsidP="00A4697A">
      <w:pPr>
        <w:jc w:val="both"/>
        <w:rPr>
          <w:rFonts w:ascii="Times New Roman" w:hAnsi="Times New Roman" w:cs="Times New Roman"/>
          <w:sz w:val="28"/>
          <w:szCs w:val="28"/>
        </w:rPr>
      </w:pPr>
    </w:p>
    <w:p w:rsidR="00A4697A" w:rsidRDefault="00A4697A" w:rsidP="00A4697A">
      <w:pPr>
        <w:jc w:val="both"/>
        <w:rPr>
          <w:rFonts w:ascii="Times New Roman" w:hAnsi="Times New Roman" w:cs="Times New Roman"/>
          <w:sz w:val="28"/>
          <w:szCs w:val="28"/>
        </w:rPr>
      </w:pPr>
    </w:p>
    <w:p w:rsidR="00A4697A" w:rsidRDefault="00A4697A" w:rsidP="00A4697A">
      <w:pPr>
        <w:jc w:val="both"/>
        <w:rPr>
          <w:rFonts w:ascii="Times New Roman" w:hAnsi="Times New Roman" w:cs="Times New Roman"/>
          <w:sz w:val="28"/>
          <w:szCs w:val="28"/>
        </w:rPr>
      </w:pPr>
    </w:p>
    <w:p w:rsidR="00A4697A" w:rsidRDefault="00A4697A" w:rsidP="00A4697A">
      <w:pPr>
        <w:jc w:val="both"/>
        <w:rPr>
          <w:rFonts w:ascii="Times New Roman" w:hAnsi="Times New Roman" w:cs="Times New Roman"/>
          <w:sz w:val="28"/>
          <w:szCs w:val="28"/>
        </w:rPr>
      </w:pPr>
    </w:p>
    <w:p w:rsidR="00A4697A" w:rsidRDefault="00A4697A" w:rsidP="00A4697A">
      <w:pPr>
        <w:jc w:val="both"/>
        <w:rPr>
          <w:rFonts w:ascii="Times New Roman" w:hAnsi="Times New Roman" w:cs="Times New Roman"/>
          <w:sz w:val="28"/>
          <w:szCs w:val="28"/>
        </w:rPr>
      </w:pPr>
    </w:p>
    <w:p w:rsidR="009569A0"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vem, respeitosamente, perante Vossa Excelência, por seus procuradores, que recebem intimações na (...), nos autos da ação de cobrança de débitos condominiais pelo rito comum, procedimento sumário, que lhes move o (...), processo em epígrafe, apresentar sua</w:t>
      </w:r>
    </w:p>
    <w:p w:rsidR="00A4697A" w:rsidRPr="00A4697A" w:rsidRDefault="00A4697A" w:rsidP="00A4697A">
      <w:pPr>
        <w:jc w:val="both"/>
        <w:rPr>
          <w:rFonts w:ascii="Times New Roman" w:hAnsi="Times New Roman" w:cs="Times New Roman"/>
          <w:sz w:val="28"/>
          <w:szCs w:val="28"/>
        </w:rPr>
      </w:pPr>
    </w:p>
    <w:p w:rsidR="009569A0" w:rsidRDefault="00A4697A" w:rsidP="00A4697A">
      <w:pPr>
        <w:jc w:val="center"/>
        <w:rPr>
          <w:rFonts w:ascii="Times New Roman" w:hAnsi="Times New Roman" w:cs="Times New Roman"/>
          <w:sz w:val="28"/>
          <w:szCs w:val="28"/>
        </w:rPr>
      </w:pPr>
      <w:r w:rsidRPr="00A4697A">
        <w:rPr>
          <w:rFonts w:ascii="Times New Roman" w:hAnsi="Times New Roman" w:cs="Times New Roman"/>
          <w:sz w:val="28"/>
          <w:szCs w:val="28"/>
        </w:rPr>
        <w:t>CONTESTAÇÃO</w:t>
      </w:r>
    </w:p>
    <w:p w:rsidR="00A4697A" w:rsidRPr="00A4697A" w:rsidRDefault="00A4697A" w:rsidP="00A4697A">
      <w:pPr>
        <w:jc w:val="center"/>
        <w:rPr>
          <w:rFonts w:ascii="Times New Roman" w:hAnsi="Times New Roman" w:cs="Times New Roman"/>
          <w:sz w:val="28"/>
          <w:szCs w:val="28"/>
        </w:rPr>
      </w:pPr>
    </w:p>
    <w:p w:rsidR="009569A0" w:rsidRDefault="009569A0" w:rsidP="00A4697A">
      <w:pPr>
        <w:jc w:val="both"/>
        <w:rPr>
          <w:rFonts w:ascii="Times New Roman" w:hAnsi="Times New Roman" w:cs="Times New Roman"/>
          <w:sz w:val="28"/>
          <w:szCs w:val="28"/>
        </w:rPr>
      </w:pPr>
      <w:proofErr w:type="gramStart"/>
      <w:r w:rsidRPr="00A4697A">
        <w:rPr>
          <w:rFonts w:ascii="Times New Roman" w:hAnsi="Times New Roman" w:cs="Times New Roman"/>
          <w:sz w:val="28"/>
          <w:szCs w:val="28"/>
        </w:rPr>
        <w:t>o</w:t>
      </w:r>
      <w:proofErr w:type="gramEnd"/>
      <w:r w:rsidRPr="00A4697A">
        <w:rPr>
          <w:rFonts w:ascii="Times New Roman" w:hAnsi="Times New Roman" w:cs="Times New Roman"/>
          <w:sz w:val="28"/>
          <w:szCs w:val="28"/>
        </w:rPr>
        <w:t xml:space="preserve"> que fazem com supedâneo nos argumentos fáticos e jurídicos que a seguir, articuladamente, passam a aduzir:</w:t>
      </w:r>
    </w:p>
    <w:p w:rsidR="00A4697A" w:rsidRPr="00A4697A" w:rsidRDefault="00A4697A" w:rsidP="00A4697A">
      <w:pPr>
        <w:jc w:val="both"/>
        <w:rPr>
          <w:rFonts w:ascii="Times New Roman" w:hAnsi="Times New Roman" w:cs="Times New Roman"/>
          <w:sz w:val="28"/>
          <w:szCs w:val="28"/>
        </w:rPr>
      </w:pPr>
    </w:p>
    <w:p w:rsidR="009569A0" w:rsidRPr="00A4697A" w:rsidRDefault="00A4697A" w:rsidP="00A4697A">
      <w:pPr>
        <w:jc w:val="both"/>
        <w:rPr>
          <w:rFonts w:ascii="Times New Roman" w:hAnsi="Times New Roman" w:cs="Times New Roman"/>
          <w:sz w:val="28"/>
          <w:szCs w:val="28"/>
        </w:rPr>
      </w:pPr>
      <w:r w:rsidRPr="00A4697A">
        <w:rPr>
          <w:rFonts w:ascii="Times New Roman" w:hAnsi="Times New Roman" w:cs="Times New Roman"/>
          <w:sz w:val="28"/>
          <w:szCs w:val="28"/>
        </w:rPr>
        <w:t>RESUMO DAINICIAL</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O autor pretende receber dos réus valores referentes a débitos condominiais – “ação de cobrança de encargos patrimoniais” (sic) – além das parcelas que se vencerem no curso da ação. Tal pretensão, como se verá, é completamente despida de fundamento fático e jurídico.</w:t>
      </w:r>
    </w:p>
    <w:p w:rsidR="00A4697A" w:rsidRDefault="00A4697A" w:rsidP="00A4697A">
      <w:pPr>
        <w:jc w:val="both"/>
        <w:rPr>
          <w:rFonts w:ascii="Times New Roman" w:hAnsi="Times New Roman" w:cs="Times New Roman"/>
          <w:sz w:val="28"/>
          <w:szCs w:val="28"/>
        </w:rPr>
      </w:pPr>
    </w:p>
    <w:p w:rsidR="009569A0" w:rsidRPr="00A4697A" w:rsidRDefault="00A4697A" w:rsidP="00A4697A">
      <w:pPr>
        <w:jc w:val="both"/>
        <w:rPr>
          <w:rFonts w:ascii="Times New Roman" w:hAnsi="Times New Roman" w:cs="Times New Roman"/>
          <w:sz w:val="28"/>
          <w:szCs w:val="28"/>
        </w:rPr>
      </w:pPr>
      <w:r w:rsidRPr="00A4697A">
        <w:rPr>
          <w:rFonts w:ascii="Times New Roman" w:hAnsi="Times New Roman" w:cs="Times New Roman"/>
          <w:sz w:val="28"/>
          <w:szCs w:val="28"/>
        </w:rPr>
        <w:lastRenderedPageBreak/>
        <w:t>FATOS</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No dia (...), os réus adquiriram o apartamento (...) do Condomínio (...) da empresa (...), o que fizeram através de instrumento particular de venda e compra com financiamento e pacto adjeto de hipoteca sob nº (...), devidamente registrado à margem da matrícula do imóvel, financiamento este que foi concedido pelo Banco (...).</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Todavia, cederam todos os direitos e obrigações referentes ao aludido imóvel através de contrato particular de compromisso de compra e </w:t>
      </w:r>
      <w:proofErr w:type="gramStart"/>
      <w:r w:rsidR="009569A0" w:rsidRPr="00A4697A">
        <w:rPr>
          <w:rFonts w:ascii="Times New Roman" w:hAnsi="Times New Roman" w:cs="Times New Roman"/>
          <w:sz w:val="28"/>
          <w:szCs w:val="28"/>
        </w:rPr>
        <w:t>venda,</w:t>
      </w:r>
      <w:proofErr w:type="gramEnd"/>
      <w:r w:rsidR="009569A0" w:rsidRPr="00A4697A">
        <w:rPr>
          <w:rFonts w:ascii="Times New Roman" w:hAnsi="Times New Roman" w:cs="Times New Roman"/>
          <w:sz w:val="28"/>
          <w:szCs w:val="28"/>
        </w:rPr>
        <w:t xml:space="preserve"> datado de (...) (documento 1), a (...), que passou a residir no imóvel.</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Como bem sabe o autor, já que enviou os avisos de cobrança ao cessionário (vide fls. 11 e 12 – documentos </w:t>
      </w:r>
      <w:proofErr w:type="gramStart"/>
      <w:r w:rsidR="009569A0" w:rsidRPr="00A4697A">
        <w:rPr>
          <w:rFonts w:ascii="Times New Roman" w:hAnsi="Times New Roman" w:cs="Times New Roman"/>
          <w:sz w:val="28"/>
          <w:szCs w:val="28"/>
        </w:rPr>
        <w:t>3</w:t>
      </w:r>
      <w:proofErr w:type="gramEnd"/>
      <w:r w:rsidR="009569A0" w:rsidRPr="00A4697A">
        <w:rPr>
          <w:rFonts w:ascii="Times New Roman" w:hAnsi="Times New Roman" w:cs="Times New Roman"/>
          <w:sz w:val="28"/>
          <w:szCs w:val="28"/>
        </w:rPr>
        <w:t xml:space="preserve"> e 4 da inicial), a partir do momento em que se operou a cessão (...) – todos os pagamentos devidos pelas despesas condominiais são de responsabilidade e foram efetuados pelo cessionário adquirente, Sr.(...).</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Pelo que se </w:t>
      </w:r>
      <w:proofErr w:type="gramStart"/>
      <w:r w:rsidR="009569A0" w:rsidRPr="00A4697A">
        <w:rPr>
          <w:rFonts w:ascii="Times New Roman" w:hAnsi="Times New Roman" w:cs="Times New Roman"/>
          <w:sz w:val="28"/>
          <w:szCs w:val="28"/>
        </w:rPr>
        <w:t>observa,</w:t>
      </w:r>
      <w:proofErr w:type="gramEnd"/>
      <w:r w:rsidR="009569A0" w:rsidRPr="00A4697A">
        <w:rPr>
          <w:rFonts w:ascii="Times New Roman" w:hAnsi="Times New Roman" w:cs="Times New Roman"/>
          <w:sz w:val="28"/>
          <w:szCs w:val="28"/>
        </w:rPr>
        <w:t xml:space="preserve"> a exordial falta com a verdade, vez que jamais houve “insistentes contatos promovidos pelo condomínio”, até porque os avisos foram enviados ao próprio Sr. (...) e não aos réus! (fls. 11 e 12 – item </w:t>
      </w:r>
      <w:proofErr w:type="gramStart"/>
      <w:r w:rsidR="009569A0" w:rsidRPr="00A4697A">
        <w:rPr>
          <w:rFonts w:ascii="Times New Roman" w:hAnsi="Times New Roman" w:cs="Times New Roman"/>
          <w:sz w:val="28"/>
          <w:szCs w:val="28"/>
        </w:rPr>
        <w:t>3</w:t>
      </w:r>
      <w:proofErr w:type="gramEnd"/>
      <w:r w:rsidR="009569A0" w:rsidRPr="00A4697A">
        <w:rPr>
          <w:rFonts w:ascii="Times New Roman" w:hAnsi="Times New Roman" w:cs="Times New Roman"/>
          <w:sz w:val="28"/>
          <w:szCs w:val="28"/>
        </w:rPr>
        <w:t xml:space="preserve"> da inicial) (documento 2 em anexo extraído das fls.).</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Portanto, se os pagamentos não foram efetuados, não o foram em face de já ter sido operada a cessão dos direitos e obrigações da unidade 73 a terceiro – </w:t>
      </w:r>
      <w:proofErr w:type="gramStart"/>
      <w:r w:rsidR="009569A0" w:rsidRPr="00A4697A">
        <w:rPr>
          <w:rFonts w:ascii="Times New Roman" w:hAnsi="Times New Roman" w:cs="Times New Roman"/>
          <w:sz w:val="28"/>
          <w:szCs w:val="28"/>
        </w:rPr>
        <w:t>Sr.</w:t>
      </w:r>
      <w:proofErr w:type="gramEnd"/>
      <w:r w:rsidR="009569A0" w:rsidRPr="00A4697A">
        <w:rPr>
          <w:rFonts w:ascii="Times New Roman" w:hAnsi="Times New Roman" w:cs="Times New Roman"/>
          <w:sz w:val="28"/>
          <w:szCs w:val="28"/>
        </w:rPr>
        <w:t xml:space="preserve"> (...) – fato esse de pleno conhecimento do autor, até porque a esse terceiro enviou as “cartas de cobrança” (fls.  11 e12).</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Os réus receberam uma única correspondência (telegrama – documento </w:t>
      </w:r>
      <w:proofErr w:type="gramStart"/>
      <w:r w:rsidR="009569A0" w:rsidRPr="00A4697A">
        <w:rPr>
          <w:rFonts w:ascii="Times New Roman" w:hAnsi="Times New Roman" w:cs="Times New Roman"/>
          <w:sz w:val="28"/>
          <w:szCs w:val="28"/>
        </w:rPr>
        <w:t>3</w:t>
      </w:r>
      <w:proofErr w:type="gramEnd"/>
      <w:r w:rsidR="009569A0" w:rsidRPr="00A4697A">
        <w:rPr>
          <w:rFonts w:ascii="Times New Roman" w:hAnsi="Times New Roman" w:cs="Times New Roman"/>
          <w:sz w:val="28"/>
          <w:szCs w:val="28"/>
        </w:rPr>
        <w:t>) em (...), que, de maneira falaciosa, informava que a  ação (já proposta!) – seria aforada em 48 horas no caso de não atendimento.</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Imediatamente após o recebimento da missiva, o corréu (...) esteve no escritório dos patronos do autor, tendo sido recebido pelo </w:t>
      </w:r>
      <w:proofErr w:type="gramStart"/>
      <w:r w:rsidR="009569A0" w:rsidRPr="00A4697A">
        <w:rPr>
          <w:rFonts w:ascii="Times New Roman" w:hAnsi="Times New Roman" w:cs="Times New Roman"/>
          <w:sz w:val="28"/>
          <w:szCs w:val="28"/>
        </w:rPr>
        <w:t>Dr.</w:t>
      </w:r>
      <w:proofErr w:type="gramEnd"/>
      <w:r w:rsidR="009569A0" w:rsidRPr="00A4697A">
        <w:rPr>
          <w:rFonts w:ascii="Times New Roman" w:hAnsi="Times New Roman" w:cs="Times New Roman"/>
          <w:sz w:val="28"/>
          <w:szCs w:val="28"/>
        </w:rPr>
        <w:t xml:space="preserve"> (...).</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Nessa oportunidade, demonstrando boa-fé, entregou-lhe cópia do contrato de cessão firmado com o </w:t>
      </w:r>
      <w:proofErr w:type="gramStart"/>
      <w:r w:rsidR="009569A0" w:rsidRPr="00A4697A">
        <w:rPr>
          <w:rFonts w:ascii="Times New Roman" w:hAnsi="Times New Roman" w:cs="Times New Roman"/>
          <w:sz w:val="28"/>
          <w:szCs w:val="28"/>
        </w:rPr>
        <w:t>Sr.</w:t>
      </w:r>
      <w:proofErr w:type="gramEnd"/>
      <w:r w:rsidR="009569A0" w:rsidRPr="00A4697A">
        <w:rPr>
          <w:rFonts w:ascii="Times New Roman" w:hAnsi="Times New Roman" w:cs="Times New Roman"/>
          <w:sz w:val="28"/>
          <w:szCs w:val="28"/>
        </w:rPr>
        <w:t xml:space="preserve"> (...), quando foi ratificada a </w:t>
      </w:r>
      <w:r w:rsidR="009569A0" w:rsidRPr="00A4697A">
        <w:rPr>
          <w:rFonts w:ascii="Times New Roman" w:hAnsi="Times New Roman" w:cs="Times New Roman"/>
          <w:sz w:val="28"/>
          <w:szCs w:val="28"/>
        </w:rPr>
        <w:lastRenderedPageBreak/>
        <w:t>inverdade de que o condomínio ainda não havia ingressado com a ação de cobrança.</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Aos réus ainda foi dito que é fato notório no prédio, e de conhecimento do “síndico”, a circunstância do atual titular ser o </w:t>
      </w:r>
      <w:proofErr w:type="gramStart"/>
      <w:r w:rsidR="009569A0" w:rsidRPr="00A4697A">
        <w:rPr>
          <w:rFonts w:ascii="Times New Roman" w:hAnsi="Times New Roman" w:cs="Times New Roman"/>
          <w:sz w:val="28"/>
          <w:szCs w:val="28"/>
        </w:rPr>
        <w:t>Sr.</w:t>
      </w:r>
      <w:proofErr w:type="gramEnd"/>
      <w:r w:rsidR="009569A0" w:rsidRPr="00A4697A">
        <w:rPr>
          <w:rFonts w:ascii="Times New Roman" w:hAnsi="Times New Roman" w:cs="Times New Roman"/>
          <w:sz w:val="28"/>
          <w:szCs w:val="28"/>
        </w:rPr>
        <w:t xml:space="preserve"> (...), já que o mesmo pretendeu candidatar-se a síndico, o que só não foi   possível   em   virtude   de   encontrar-se   em   débito   com    as</w:t>
      </w:r>
      <w:r w:rsidR="009528F1" w:rsidRPr="00A4697A">
        <w:rPr>
          <w:rFonts w:ascii="Times New Roman" w:hAnsi="Times New Roman" w:cs="Times New Roman"/>
          <w:sz w:val="28"/>
          <w:szCs w:val="28"/>
        </w:rPr>
        <w:t xml:space="preserve"> </w:t>
      </w:r>
      <w:r w:rsidR="009569A0" w:rsidRPr="00A4697A">
        <w:rPr>
          <w:rFonts w:ascii="Times New Roman" w:hAnsi="Times New Roman" w:cs="Times New Roman"/>
          <w:sz w:val="28"/>
          <w:szCs w:val="28"/>
        </w:rPr>
        <w:t>contribuições e, por tal razão, impedido de concorrer nos termos da Convenção.</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Mesmo assim os réus notificaram o condomínio no sentido de esclarecer que nenhum direito ou obrigação mais lhes competia em face da unidade 73 (documento </w:t>
      </w:r>
      <w:proofErr w:type="gramStart"/>
      <w:r w:rsidR="009569A0" w:rsidRPr="00A4697A">
        <w:rPr>
          <w:rFonts w:ascii="Times New Roman" w:hAnsi="Times New Roman" w:cs="Times New Roman"/>
          <w:sz w:val="28"/>
          <w:szCs w:val="28"/>
        </w:rPr>
        <w:t>4</w:t>
      </w:r>
      <w:proofErr w:type="gramEnd"/>
      <w:r w:rsidR="009569A0" w:rsidRPr="00A4697A">
        <w:rPr>
          <w:rFonts w:ascii="Times New Roman" w:hAnsi="Times New Roman" w:cs="Times New Roman"/>
          <w:sz w:val="28"/>
          <w:szCs w:val="28"/>
        </w:rPr>
        <w:t>).</w:t>
      </w:r>
    </w:p>
    <w:p w:rsidR="009569A0"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Diante de tudo o quanto foi exposto, com surpresa, receberam a citação para a presente ação de cobrança de débitos condominiais.</w:t>
      </w:r>
    </w:p>
    <w:p w:rsidR="00A4697A" w:rsidRPr="00A4697A" w:rsidRDefault="00A4697A" w:rsidP="00A4697A">
      <w:pPr>
        <w:jc w:val="both"/>
        <w:rPr>
          <w:rFonts w:ascii="Times New Roman" w:hAnsi="Times New Roman" w:cs="Times New Roman"/>
          <w:sz w:val="28"/>
          <w:szCs w:val="28"/>
        </w:rPr>
      </w:pPr>
    </w:p>
    <w:p w:rsidR="009569A0" w:rsidRPr="00A4697A" w:rsidRDefault="00A4697A" w:rsidP="00A4697A">
      <w:pPr>
        <w:jc w:val="both"/>
        <w:rPr>
          <w:rFonts w:ascii="Times New Roman" w:hAnsi="Times New Roman" w:cs="Times New Roman"/>
          <w:sz w:val="28"/>
          <w:szCs w:val="28"/>
        </w:rPr>
      </w:pPr>
      <w:r w:rsidRPr="00A4697A">
        <w:rPr>
          <w:rFonts w:ascii="Times New Roman" w:hAnsi="Times New Roman" w:cs="Times New Roman"/>
          <w:sz w:val="28"/>
          <w:szCs w:val="28"/>
        </w:rPr>
        <w:t>PRELIMINARES</w:t>
      </w:r>
    </w:p>
    <w:p w:rsidR="009569A0" w:rsidRPr="00A4697A" w:rsidRDefault="009569A0" w:rsidP="00A4697A">
      <w:pPr>
        <w:jc w:val="both"/>
        <w:rPr>
          <w:rFonts w:ascii="Times New Roman" w:hAnsi="Times New Roman" w:cs="Times New Roman"/>
          <w:b/>
          <w:sz w:val="28"/>
          <w:szCs w:val="28"/>
        </w:rPr>
      </w:pPr>
      <w:r w:rsidRPr="00A4697A">
        <w:rPr>
          <w:rFonts w:ascii="Times New Roman" w:hAnsi="Times New Roman" w:cs="Times New Roman"/>
          <w:b/>
          <w:sz w:val="28"/>
          <w:szCs w:val="28"/>
        </w:rPr>
        <w:t>Ilegitimidade</w:t>
      </w:r>
      <w:r w:rsidR="00A4697A" w:rsidRPr="00A4697A">
        <w:rPr>
          <w:rFonts w:ascii="Times New Roman" w:hAnsi="Times New Roman" w:cs="Times New Roman"/>
          <w:b/>
          <w:sz w:val="28"/>
          <w:szCs w:val="28"/>
        </w:rPr>
        <w:t xml:space="preserve"> </w:t>
      </w:r>
      <w:r w:rsidRPr="00A4697A">
        <w:rPr>
          <w:rFonts w:ascii="Times New Roman" w:hAnsi="Times New Roman" w:cs="Times New Roman"/>
          <w:b/>
          <w:sz w:val="28"/>
          <w:szCs w:val="28"/>
        </w:rPr>
        <w:t>passiva</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Os réus são partes manifestamente ilegítimas para figurar no polo passivo da presente ação.</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Como se prova do instrumento de cessão (documento </w:t>
      </w:r>
      <w:proofErr w:type="gramStart"/>
      <w:r w:rsidR="009569A0" w:rsidRPr="00A4697A">
        <w:rPr>
          <w:rFonts w:ascii="Times New Roman" w:hAnsi="Times New Roman" w:cs="Times New Roman"/>
          <w:sz w:val="28"/>
          <w:szCs w:val="28"/>
        </w:rPr>
        <w:t>1</w:t>
      </w:r>
      <w:proofErr w:type="gramEnd"/>
      <w:r w:rsidR="009569A0" w:rsidRPr="00A4697A">
        <w:rPr>
          <w:rFonts w:ascii="Times New Roman" w:hAnsi="Times New Roman" w:cs="Times New Roman"/>
          <w:sz w:val="28"/>
          <w:szCs w:val="28"/>
        </w:rPr>
        <w:t>) e das próprias cartas enviadas pelo condomínio (fls 11 e 12 – item 3 da inicial) (documento 2 em anexo extraído das fls), desde (...) o Sr. (...), tomou posse e passou a residir no imóvel, sendo o titular da unidade condominial e parte legítima para responder a qualquer cobrança de débitos da unidade (...) do Edifício (...).</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Convém ressaltar que em caso de cessão de contratos, o cessionário sub-roga-se nos direitos e obrigações do cedente.</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Nesse caso, os créditos e os débitos do imóvel são transmitidos ao cessionário.</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Destarte, a partir da cessão operada, responsabiliza-se o cessionário pelo pagamento de valores condominiais cobrados.</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Aliás, essa é exatamente a decisão a seguir:</w:t>
      </w:r>
    </w:p>
    <w:p w:rsidR="009569A0" w:rsidRPr="00A4697A" w:rsidRDefault="009569A0" w:rsidP="00A4697A">
      <w:pPr>
        <w:jc w:val="both"/>
        <w:rPr>
          <w:rFonts w:ascii="Times New Roman" w:hAnsi="Times New Roman" w:cs="Times New Roman"/>
          <w:sz w:val="28"/>
          <w:szCs w:val="28"/>
        </w:rPr>
      </w:pP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 xml:space="preserve">Tribunal </w:t>
      </w:r>
      <w:proofErr w:type="gramStart"/>
      <w:r w:rsidRPr="00A4697A">
        <w:rPr>
          <w:rFonts w:ascii="Times New Roman" w:hAnsi="Times New Roman" w:cs="Times New Roman"/>
          <w:i/>
          <w:sz w:val="28"/>
          <w:szCs w:val="28"/>
        </w:rPr>
        <w:t>deJustiça</w:t>
      </w:r>
      <w:proofErr w:type="gramEnd"/>
      <w:r w:rsidRPr="00A4697A">
        <w:rPr>
          <w:rFonts w:ascii="Times New Roman" w:hAnsi="Times New Roman" w:cs="Times New Roman"/>
          <w:i/>
          <w:sz w:val="28"/>
          <w:szCs w:val="28"/>
        </w:rPr>
        <w:t xml:space="preserve"> de São Paulo. “Ação de </w:t>
      </w:r>
      <w:proofErr w:type="gramStart"/>
      <w:r w:rsidRPr="00A4697A">
        <w:rPr>
          <w:rFonts w:ascii="Times New Roman" w:hAnsi="Times New Roman" w:cs="Times New Roman"/>
          <w:i/>
          <w:sz w:val="28"/>
          <w:szCs w:val="28"/>
        </w:rPr>
        <w:t>Cobrança.</w:t>
      </w:r>
      <w:proofErr w:type="gramEnd"/>
      <w:r w:rsidRPr="00A4697A">
        <w:rPr>
          <w:rFonts w:ascii="Times New Roman" w:hAnsi="Times New Roman" w:cs="Times New Roman"/>
          <w:i/>
          <w:sz w:val="28"/>
          <w:szCs w:val="28"/>
        </w:rPr>
        <w:t>Despesas condominiais. Existência deInstrumento Particular deCessão  de Direitos não registrado. Ciência inequívoca do condomínio autor quanto à posse do cessionário à época da propositura da ação evidenciada pela emissão dos boletos de cobrança em seu nome. Ilegitimidade passiva ad causam dos cedentes  declarada com acerto.  Vinculação do cessionário  à integralidade das despesas condominiais vencidas e não pagas. (...). Recurso doréu Raphael desprovido,provido emparte o apelodo condomínio autor” (Apelação  0121978-28.2006.8.26.0100  –  Relator: Airton  Pinheiro  de  Castro  –  32ª  Câmara  de  Direito  Privado  –  j.   em</w:t>
      </w:r>
      <w:r w:rsidR="009528F1" w:rsidRPr="00A4697A">
        <w:rPr>
          <w:rFonts w:ascii="Times New Roman" w:hAnsi="Times New Roman" w:cs="Times New Roman"/>
          <w:i/>
          <w:sz w:val="28"/>
          <w:szCs w:val="28"/>
        </w:rPr>
        <w:t xml:space="preserve"> </w:t>
      </w:r>
      <w:r w:rsidRPr="00A4697A">
        <w:rPr>
          <w:rFonts w:ascii="Times New Roman" w:hAnsi="Times New Roman" w:cs="Times New Roman"/>
          <w:i/>
          <w:sz w:val="28"/>
          <w:szCs w:val="28"/>
        </w:rPr>
        <w:t>23.01.2014).</w:t>
      </w:r>
    </w:p>
    <w:p w:rsidR="009569A0" w:rsidRPr="00A4697A" w:rsidRDefault="009569A0" w:rsidP="00A4697A">
      <w:pPr>
        <w:jc w:val="both"/>
        <w:rPr>
          <w:rFonts w:ascii="Times New Roman" w:hAnsi="Times New Roman" w:cs="Times New Roman"/>
          <w:sz w:val="28"/>
          <w:szCs w:val="28"/>
        </w:rPr>
      </w:pP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Nem poderia o Condomínio alegar desconhecimento do fato da cessão,</w:t>
      </w:r>
      <w:r>
        <w:rPr>
          <w:rFonts w:ascii="Times New Roman" w:hAnsi="Times New Roman" w:cs="Times New Roman"/>
          <w:sz w:val="28"/>
          <w:szCs w:val="28"/>
        </w:rPr>
        <w:t xml:space="preserve"> </w:t>
      </w:r>
      <w:r w:rsidR="009569A0" w:rsidRPr="00A4697A">
        <w:rPr>
          <w:rFonts w:ascii="Times New Roman" w:hAnsi="Times New Roman" w:cs="Times New Roman"/>
          <w:sz w:val="28"/>
          <w:szCs w:val="28"/>
        </w:rPr>
        <w:t>vez</w:t>
      </w:r>
      <w:r>
        <w:rPr>
          <w:rFonts w:ascii="Times New Roman" w:hAnsi="Times New Roman" w:cs="Times New Roman"/>
          <w:sz w:val="28"/>
          <w:szCs w:val="28"/>
        </w:rPr>
        <w:t xml:space="preserve"> </w:t>
      </w:r>
      <w:r w:rsidR="009569A0" w:rsidRPr="00A4697A">
        <w:rPr>
          <w:rFonts w:ascii="Times New Roman" w:hAnsi="Times New Roman" w:cs="Times New Roman"/>
          <w:sz w:val="28"/>
          <w:szCs w:val="28"/>
        </w:rPr>
        <w:t>que,</w:t>
      </w:r>
      <w:r>
        <w:rPr>
          <w:rFonts w:ascii="Times New Roman" w:hAnsi="Times New Roman" w:cs="Times New Roman"/>
          <w:sz w:val="28"/>
          <w:szCs w:val="28"/>
        </w:rPr>
        <w:t xml:space="preserve"> </w:t>
      </w:r>
      <w:r w:rsidR="009569A0" w:rsidRPr="00A4697A">
        <w:rPr>
          <w:rFonts w:ascii="Times New Roman" w:hAnsi="Times New Roman" w:cs="Times New Roman"/>
          <w:sz w:val="28"/>
          <w:szCs w:val="28"/>
        </w:rPr>
        <w:t>além</w:t>
      </w:r>
      <w:r>
        <w:rPr>
          <w:rFonts w:ascii="Times New Roman" w:hAnsi="Times New Roman" w:cs="Times New Roman"/>
          <w:sz w:val="28"/>
          <w:szCs w:val="28"/>
        </w:rPr>
        <w:t xml:space="preserve"> </w:t>
      </w:r>
      <w:r w:rsidR="009569A0" w:rsidRPr="00A4697A">
        <w:rPr>
          <w:rFonts w:ascii="Times New Roman" w:hAnsi="Times New Roman" w:cs="Times New Roman"/>
          <w:sz w:val="28"/>
          <w:szCs w:val="28"/>
        </w:rPr>
        <w:t>da</w:t>
      </w:r>
      <w:r>
        <w:rPr>
          <w:rFonts w:ascii="Times New Roman" w:hAnsi="Times New Roman" w:cs="Times New Roman"/>
          <w:sz w:val="28"/>
          <w:szCs w:val="28"/>
        </w:rPr>
        <w:t xml:space="preserve"> </w:t>
      </w:r>
      <w:r w:rsidR="009569A0" w:rsidRPr="00A4697A">
        <w:rPr>
          <w:rFonts w:ascii="Times New Roman" w:hAnsi="Times New Roman" w:cs="Times New Roman"/>
          <w:sz w:val="28"/>
          <w:szCs w:val="28"/>
        </w:rPr>
        <w:t>notificação,</w:t>
      </w:r>
      <w:r>
        <w:rPr>
          <w:rFonts w:ascii="Times New Roman" w:hAnsi="Times New Roman" w:cs="Times New Roman"/>
          <w:sz w:val="28"/>
          <w:szCs w:val="28"/>
        </w:rPr>
        <w:t xml:space="preserve"> </w:t>
      </w:r>
      <w:r w:rsidR="009569A0" w:rsidRPr="00A4697A">
        <w:rPr>
          <w:rFonts w:ascii="Times New Roman" w:hAnsi="Times New Roman" w:cs="Times New Roman"/>
          <w:sz w:val="28"/>
          <w:szCs w:val="28"/>
        </w:rPr>
        <w:t>o</w:t>
      </w:r>
      <w:r>
        <w:rPr>
          <w:rFonts w:ascii="Times New Roman" w:hAnsi="Times New Roman" w:cs="Times New Roman"/>
          <w:sz w:val="28"/>
          <w:szCs w:val="28"/>
        </w:rPr>
        <w:t xml:space="preserve"> </w:t>
      </w:r>
      <w:r w:rsidR="009569A0" w:rsidRPr="00A4697A">
        <w:rPr>
          <w:rFonts w:ascii="Times New Roman" w:hAnsi="Times New Roman" w:cs="Times New Roman"/>
          <w:sz w:val="28"/>
          <w:szCs w:val="28"/>
        </w:rPr>
        <w:t>cessionário</w:t>
      </w:r>
      <w:r>
        <w:rPr>
          <w:rFonts w:ascii="Times New Roman" w:hAnsi="Times New Roman" w:cs="Times New Roman"/>
          <w:sz w:val="28"/>
          <w:szCs w:val="28"/>
        </w:rPr>
        <w:t xml:space="preserve"> </w:t>
      </w:r>
      <w:r w:rsidR="009569A0" w:rsidRPr="00A4697A">
        <w:rPr>
          <w:rFonts w:ascii="Times New Roman" w:hAnsi="Times New Roman" w:cs="Times New Roman"/>
          <w:sz w:val="28"/>
          <w:szCs w:val="28"/>
        </w:rPr>
        <w:t>–</w:t>
      </w:r>
      <w:r>
        <w:rPr>
          <w:rFonts w:ascii="Times New Roman" w:hAnsi="Times New Roman" w:cs="Times New Roman"/>
          <w:sz w:val="28"/>
          <w:szCs w:val="28"/>
        </w:rPr>
        <w:t xml:space="preserve"> </w:t>
      </w:r>
      <w:r w:rsidR="009569A0" w:rsidRPr="00A4697A">
        <w:rPr>
          <w:rFonts w:ascii="Times New Roman" w:hAnsi="Times New Roman" w:cs="Times New Roman"/>
          <w:sz w:val="28"/>
          <w:szCs w:val="28"/>
        </w:rPr>
        <w:t>verdadeiro</w:t>
      </w:r>
      <w:r>
        <w:rPr>
          <w:rFonts w:ascii="Times New Roman" w:hAnsi="Times New Roman" w:cs="Times New Roman"/>
          <w:sz w:val="28"/>
          <w:szCs w:val="28"/>
        </w:rPr>
        <w:t xml:space="preserve"> </w:t>
      </w:r>
      <w:r w:rsidR="009569A0" w:rsidRPr="00A4697A">
        <w:rPr>
          <w:rFonts w:ascii="Times New Roman" w:hAnsi="Times New Roman" w:cs="Times New Roman"/>
          <w:sz w:val="28"/>
          <w:szCs w:val="28"/>
        </w:rPr>
        <w:t xml:space="preserve">titular da unidade – até postulou o cargo de síndico, conforme dito alhures. Ademais, os “insistentes contatos promovidos pelo condomínio”, foram promovidos em face deste – </w:t>
      </w:r>
      <w:proofErr w:type="gramStart"/>
      <w:r w:rsidR="009569A0" w:rsidRPr="00A4697A">
        <w:rPr>
          <w:rFonts w:ascii="Times New Roman" w:hAnsi="Times New Roman" w:cs="Times New Roman"/>
          <w:sz w:val="28"/>
          <w:szCs w:val="28"/>
        </w:rPr>
        <w:t>Sr.</w:t>
      </w:r>
      <w:proofErr w:type="gramEnd"/>
      <w:r w:rsidR="009569A0" w:rsidRPr="00A4697A">
        <w:rPr>
          <w:rFonts w:ascii="Times New Roman" w:hAnsi="Times New Roman" w:cs="Times New Roman"/>
          <w:sz w:val="28"/>
          <w:szCs w:val="28"/>
        </w:rPr>
        <w:t xml:space="preserve"> (...) – e não dos réus, conforme prova os documentos trazidos à colação pelo próprio autor – documentos 3 e 4 da inicial – fls. 11 e 12 dosautos.</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Como</w:t>
      </w:r>
      <w:r>
        <w:rPr>
          <w:rFonts w:ascii="Times New Roman" w:hAnsi="Times New Roman" w:cs="Times New Roman"/>
          <w:sz w:val="28"/>
          <w:szCs w:val="28"/>
        </w:rPr>
        <w:t xml:space="preserve"> </w:t>
      </w:r>
      <w:r w:rsidR="009569A0" w:rsidRPr="00A4697A">
        <w:rPr>
          <w:rFonts w:ascii="Times New Roman" w:hAnsi="Times New Roman" w:cs="Times New Roman"/>
          <w:sz w:val="28"/>
          <w:szCs w:val="28"/>
        </w:rPr>
        <w:t xml:space="preserve">se pode </w:t>
      </w:r>
      <w:proofErr w:type="gramStart"/>
      <w:r w:rsidR="009569A0" w:rsidRPr="00A4697A">
        <w:rPr>
          <w:rFonts w:ascii="Times New Roman" w:hAnsi="Times New Roman" w:cs="Times New Roman"/>
          <w:sz w:val="28"/>
          <w:szCs w:val="28"/>
        </w:rPr>
        <w:t>notar,</w:t>
      </w:r>
      <w:proofErr w:type="gramEnd"/>
      <w:r w:rsidR="009569A0" w:rsidRPr="00A4697A">
        <w:rPr>
          <w:rFonts w:ascii="Times New Roman" w:hAnsi="Times New Roman" w:cs="Times New Roman"/>
          <w:sz w:val="28"/>
          <w:szCs w:val="28"/>
        </w:rPr>
        <w:t>a hodierna e remansosa orientação jurisprudencial é no sentido de considerar que as despesas de condomínio não são de responsabilidade daquele que detém o título registrado, devendo, em verdade, operar-se em face do adquirente da unidade, independentemente do fato do título aquisitivo não estar registrado na competente Circunscrição Imobiliária:</w:t>
      </w:r>
    </w:p>
    <w:p w:rsidR="009569A0" w:rsidRPr="00A4697A" w:rsidRDefault="009569A0" w:rsidP="00A4697A">
      <w:pPr>
        <w:jc w:val="both"/>
        <w:rPr>
          <w:rFonts w:ascii="Times New Roman" w:hAnsi="Times New Roman" w:cs="Times New Roman"/>
          <w:sz w:val="28"/>
          <w:szCs w:val="28"/>
        </w:rPr>
      </w:pP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 xml:space="preserve">Tribunal de Justiça de São Paulo. “Apelação cível. Ação de cobrança. Despesas Condominiais. </w:t>
      </w:r>
      <w:proofErr w:type="gramStart"/>
      <w:r w:rsidRPr="00A4697A">
        <w:rPr>
          <w:rFonts w:ascii="Times New Roman" w:hAnsi="Times New Roman" w:cs="Times New Roman"/>
          <w:i/>
          <w:sz w:val="28"/>
          <w:szCs w:val="28"/>
        </w:rPr>
        <w:t>Sentença que Julgou Extinto o Processo, sem resolução do mérito, nos termos do artigo 267, inciso VI</w:t>
      </w:r>
      <w:proofErr w:type="gramEnd"/>
      <w:r w:rsidRPr="00A4697A">
        <w:rPr>
          <w:rFonts w:ascii="Times New Roman" w:hAnsi="Times New Roman" w:cs="Times New Roman"/>
          <w:i/>
          <w:sz w:val="28"/>
          <w:szCs w:val="28"/>
        </w:rPr>
        <w:t xml:space="preserve">, do Código de Processo Civil [atual art. 485, VI]. Inconformismo. Não acolhimento. Transmissão daposse aos Promissários Compradores, mediante  Contrato de Compromisso de Compra e Venda de Imóvel. A ausência de outorga uxória daesposa doPromitente Comprador não impedea </w:t>
      </w:r>
      <w:r w:rsidRPr="00A4697A">
        <w:rPr>
          <w:rFonts w:ascii="Times New Roman" w:hAnsi="Times New Roman" w:cs="Times New Roman"/>
          <w:i/>
          <w:sz w:val="28"/>
          <w:szCs w:val="28"/>
        </w:rPr>
        <w:lastRenderedPageBreak/>
        <w:t>validadedoreferido Contrato. Ilegitimidade Passiva doPromitente Vendedor Configurada. Fato presumidamente deconhecimento do Condomínio Autor. Decisão bem fundamentada. Ratificação da sentença, nos termos do artigo 252,do Regimento Interno. Recurso não provido”(Apelação 0014336-56.2008.8.26.0510 – Relator: Penna Machado – 30ª Câmara de Direito Privado – j. 23.07.2014).</w:t>
      </w:r>
    </w:p>
    <w:p w:rsidR="009569A0" w:rsidRPr="00A4697A" w:rsidRDefault="009569A0" w:rsidP="00A4697A">
      <w:pPr>
        <w:jc w:val="both"/>
        <w:rPr>
          <w:rFonts w:ascii="Times New Roman" w:hAnsi="Times New Roman" w:cs="Times New Roman"/>
          <w:sz w:val="28"/>
          <w:szCs w:val="28"/>
        </w:rPr>
      </w:pP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Como se depreende, é a orientação que mais se coaduna com a lei e com a justiça, vez que no mundo fático é sabida a existência dos chamados “contratos de gaveta”, prática já arraigada nos negócios imobiliários que não tem sido ignorada pelo Judiciário, atento à realidade social.</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Sendo assim, obrigar o cedente ao pagamento de despesas de exclusiva responsabilidade do cessionário-adquirente seria premiar o enriquecimento</w:t>
      </w:r>
      <w:r w:rsidR="009528F1" w:rsidRPr="00A4697A">
        <w:rPr>
          <w:rFonts w:ascii="Times New Roman" w:hAnsi="Times New Roman" w:cs="Times New Roman"/>
          <w:sz w:val="28"/>
          <w:szCs w:val="28"/>
        </w:rPr>
        <w:t xml:space="preserve"> </w:t>
      </w:r>
      <w:r w:rsidR="009569A0" w:rsidRPr="00A4697A">
        <w:rPr>
          <w:rFonts w:ascii="Times New Roman" w:hAnsi="Times New Roman" w:cs="Times New Roman"/>
          <w:sz w:val="28"/>
          <w:szCs w:val="28"/>
        </w:rPr>
        <w:t>ilícito</w:t>
      </w:r>
      <w:r w:rsidR="009528F1" w:rsidRPr="00A4697A">
        <w:rPr>
          <w:rFonts w:ascii="Times New Roman" w:hAnsi="Times New Roman" w:cs="Times New Roman"/>
          <w:sz w:val="28"/>
          <w:szCs w:val="28"/>
        </w:rPr>
        <w:t xml:space="preserve"> </w:t>
      </w:r>
      <w:r w:rsidR="009569A0" w:rsidRPr="00A4697A">
        <w:rPr>
          <w:rFonts w:ascii="Times New Roman" w:hAnsi="Times New Roman" w:cs="Times New Roman"/>
          <w:sz w:val="28"/>
          <w:szCs w:val="28"/>
        </w:rPr>
        <w:t>deste</w:t>
      </w:r>
      <w:r w:rsidR="009528F1" w:rsidRPr="00A4697A">
        <w:rPr>
          <w:rFonts w:ascii="Times New Roman" w:hAnsi="Times New Roman" w:cs="Times New Roman"/>
          <w:sz w:val="28"/>
          <w:szCs w:val="28"/>
        </w:rPr>
        <w:t xml:space="preserve"> </w:t>
      </w:r>
      <w:r w:rsidR="009569A0" w:rsidRPr="00A4697A">
        <w:rPr>
          <w:rFonts w:ascii="Times New Roman" w:hAnsi="Times New Roman" w:cs="Times New Roman"/>
          <w:sz w:val="28"/>
          <w:szCs w:val="28"/>
        </w:rPr>
        <w:t>que,</w:t>
      </w:r>
      <w:r w:rsidR="009528F1" w:rsidRPr="00A4697A">
        <w:rPr>
          <w:rFonts w:ascii="Times New Roman" w:hAnsi="Times New Roman" w:cs="Times New Roman"/>
          <w:sz w:val="28"/>
          <w:szCs w:val="28"/>
        </w:rPr>
        <w:t xml:space="preserve"> </w:t>
      </w:r>
      <w:r w:rsidR="009569A0" w:rsidRPr="00A4697A">
        <w:rPr>
          <w:rFonts w:ascii="Times New Roman" w:hAnsi="Times New Roman" w:cs="Times New Roman"/>
          <w:sz w:val="28"/>
          <w:szCs w:val="28"/>
        </w:rPr>
        <w:t>afinal,</w:t>
      </w:r>
      <w:r w:rsidR="009528F1" w:rsidRPr="00A4697A">
        <w:rPr>
          <w:rFonts w:ascii="Times New Roman" w:hAnsi="Times New Roman" w:cs="Times New Roman"/>
          <w:sz w:val="28"/>
          <w:szCs w:val="28"/>
        </w:rPr>
        <w:t xml:space="preserve"> </w:t>
      </w:r>
      <w:r w:rsidR="009569A0" w:rsidRPr="00A4697A">
        <w:rPr>
          <w:rFonts w:ascii="Times New Roman" w:hAnsi="Times New Roman" w:cs="Times New Roman"/>
          <w:sz w:val="28"/>
          <w:szCs w:val="28"/>
        </w:rPr>
        <w:t>é</w:t>
      </w:r>
      <w:r w:rsidR="009528F1" w:rsidRPr="00A4697A">
        <w:rPr>
          <w:rFonts w:ascii="Times New Roman" w:hAnsi="Times New Roman" w:cs="Times New Roman"/>
          <w:sz w:val="28"/>
          <w:szCs w:val="28"/>
        </w:rPr>
        <w:t xml:space="preserve"> </w:t>
      </w:r>
      <w:r w:rsidR="009569A0" w:rsidRPr="00A4697A">
        <w:rPr>
          <w:rFonts w:ascii="Times New Roman" w:hAnsi="Times New Roman" w:cs="Times New Roman"/>
          <w:sz w:val="28"/>
          <w:szCs w:val="28"/>
        </w:rPr>
        <w:t>o</w:t>
      </w:r>
      <w:r w:rsidR="009528F1" w:rsidRPr="00A4697A">
        <w:rPr>
          <w:rFonts w:ascii="Times New Roman" w:hAnsi="Times New Roman" w:cs="Times New Roman"/>
          <w:sz w:val="28"/>
          <w:szCs w:val="28"/>
        </w:rPr>
        <w:t xml:space="preserve"> </w:t>
      </w:r>
      <w:r w:rsidR="009569A0" w:rsidRPr="00A4697A">
        <w:rPr>
          <w:rFonts w:ascii="Times New Roman" w:hAnsi="Times New Roman" w:cs="Times New Roman"/>
          <w:sz w:val="28"/>
          <w:szCs w:val="28"/>
        </w:rPr>
        <w:t>verdadeiro</w:t>
      </w:r>
      <w:r w:rsidR="009528F1" w:rsidRPr="00A4697A">
        <w:rPr>
          <w:rFonts w:ascii="Times New Roman" w:hAnsi="Times New Roman" w:cs="Times New Roman"/>
          <w:sz w:val="28"/>
          <w:szCs w:val="28"/>
        </w:rPr>
        <w:t xml:space="preserve"> </w:t>
      </w:r>
      <w:r w:rsidR="009569A0" w:rsidRPr="00A4697A">
        <w:rPr>
          <w:rFonts w:ascii="Times New Roman" w:hAnsi="Times New Roman" w:cs="Times New Roman"/>
          <w:sz w:val="28"/>
          <w:szCs w:val="28"/>
        </w:rPr>
        <w:t>possuidor</w:t>
      </w:r>
      <w:r w:rsidR="009528F1" w:rsidRPr="00A4697A">
        <w:rPr>
          <w:rFonts w:ascii="Times New Roman" w:hAnsi="Times New Roman" w:cs="Times New Roman"/>
          <w:sz w:val="28"/>
          <w:szCs w:val="28"/>
        </w:rPr>
        <w:t xml:space="preserve"> </w:t>
      </w:r>
      <w:r w:rsidR="009569A0" w:rsidRPr="00A4697A">
        <w:rPr>
          <w:rFonts w:ascii="Times New Roman" w:hAnsi="Times New Roman" w:cs="Times New Roman"/>
          <w:sz w:val="28"/>
          <w:szCs w:val="28"/>
        </w:rPr>
        <w:t>e</w:t>
      </w:r>
      <w:r w:rsidR="009528F1" w:rsidRPr="00A4697A">
        <w:rPr>
          <w:rFonts w:ascii="Times New Roman" w:hAnsi="Times New Roman" w:cs="Times New Roman"/>
          <w:sz w:val="28"/>
          <w:szCs w:val="28"/>
        </w:rPr>
        <w:t xml:space="preserve"> </w:t>
      </w:r>
      <w:r w:rsidR="009569A0" w:rsidRPr="00A4697A">
        <w:rPr>
          <w:rFonts w:ascii="Times New Roman" w:hAnsi="Times New Roman" w:cs="Times New Roman"/>
          <w:sz w:val="28"/>
          <w:szCs w:val="28"/>
        </w:rPr>
        <w:t>titular do imóvel.</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Ora, quem reside no apartamento e usufrui os serviços, água, elevadores e demais equipamentos do prédio?</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Por evidente que não são os cedentes, ora réus, que</w:t>
      </w:r>
      <w:proofErr w:type="gramStart"/>
      <w:r w:rsidR="009569A0" w:rsidRPr="00A4697A">
        <w:rPr>
          <w:rFonts w:ascii="Times New Roman" w:hAnsi="Times New Roman" w:cs="Times New Roman"/>
          <w:sz w:val="28"/>
          <w:szCs w:val="28"/>
        </w:rPr>
        <w:t xml:space="preserve">  </w:t>
      </w:r>
      <w:proofErr w:type="gramEnd"/>
      <w:r w:rsidR="009569A0" w:rsidRPr="00A4697A">
        <w:rPr>
          <w:rFonts w:ascii="Times New Roman" w:hAnsi="Times New Roman" w:cs="Times New Roman"/>
          <w:sz w:val="28"/>
          <w:szCs w:val="28"/>
        </w:rPr>
        <w:t>nenhum direito mais possuem sobre o imóvel.</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Aliás, a jurisprudência atual acerca do caso em tela, em</w:t>
      </w:r>
      <w:proofErr w:type="gramStart"/>
      <w:r w:rsidR="009569A0" w:rsidRPr="00A4697A">
        <w:rPr>
          <w:rFonts w:ascii="Times New Roman" w:hAnsi="Times New Roman" w:cs="Times New Roman"/>
          <w:sz w:val="28"/>
          <w:szCs w:val="28"/>
        </w:rPr>
        <w:t xml:space="preserve">  </w:t>
      </w:r>
      <w:proofErr w:type="gramEnd"/>
      <w:r w:rsidR="009569A0" w:rsidRPr="00A4697A">
        <w:rPr>
          <w:rFonts w:ascii="Times New Roman" w:hAnsi="Times New Roman" w:cs="Times New Roman"/>
          <w:sz w:val="28"/>
          <w:szCs w:val="28"/>
        </w:rPr>
        <w:t>consonância com os artigos 9º e 12 da Lei 4.591/1964 (arts. 1.334, § 2º, e 1.333, do Código Civil), não é nova e segue a lição de Wilson Melo da Silva, em obra admirável, inclusive reportando-se  ao “Fausto”, de Goethe, segundo o qual a evolução reflete o social primando sobre o individual, a realidade se impondo à ficção, o fato triunfando sobre apalavra:</w:t>
      </w:r>
    </w:p>
    <w:p w:rsidR="009569A0" w:rsidRPr="00A4697A" w:rsidRDefault="009569A0" w:rsidP="00A4697A">
      <w:pPr>
        <w:jc w:val="both"/>
        <w:rPr>
          <w:rFonts w:ascii="Times New Roman" w:hAnsi="Times New Roman" w:cs="Times New Roman"/>
          <w:i/>
          <w:sz w:val="28"/>
          <w:szCs w:val="28"/>
        </w:rPr>
      </w:pP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 xml:space="preserve">Primeiro Tribunal de </w:t>
      </w:r>
      <w:proofErr w:type="gramStart"/>
      <w:r w:rsidRPr="00A4697A">
        <w:rPr>
          <w:rFonts w:ascii="Times New Roman" w:hAnsi="Times New Roman" w:cs="Times New Roman"/>
          <w:i/>
          <w:sz w:val="28"/>
          <w:szCs w:val="28"/>
        </w:rPr>
        <w:t>AlçadaCivil</w:t>
      </w:r>
      <w:proofErr w:type="gramEnd"/>
      <w:r w:rsidRPr="00A4697A">
        <w:rPr>
          <w:rFonts w:ascii="Times New Roman" w:hAnsi="Times New Roman" w:cs="Times New Roman"/>
          <w:i/>
          <w:sz w:val="28"/>
          <w:szCs w:val="28"/>
        </w:rPr>
        <w:t xml:space="preserve"> de São Paulo. “Ilegitimidade ad</w:t>
      </w:r>
      <w:proofErr w:type="gramStart"/>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 xml:space="preserve">causam – condomínio – despesas condominiais – compra e venda de unidade condominial, imitidos  ospromitentes  compradores imediatamente na posse – irrelevância da  não  transcrição da  escritura  noCartório deRegistro deImóveis – ilegitimidade dopromitente vendedor para responder pela ação de  cobrança  –  cobrança improcedente – recurso </w:t>
      </w:r>
      <w:r w:rsidRPr="00A4697A">
        <w:rPr>
          <w:rFonts w:ascii="Times New Roman" w:hAnsi="Times New Roman" w:cs="Times New Roman"/>
          <w:i/>
          <w:sz w:val="28"/>
          <w:szCs w:val="28"/>
        </w:rPr>
        <w:lastRenderedPageBreak/>
        <w:t>provido” (Apelação Sumaríssimo nº  605.062-1/00</w:t>
      </w:r>
      <w:r w:rsidR="00A4697A" w:rsidRPr="00A4697A">
        <w:rPr>
          <w:rFonts w:ascii="Times New Roman" w:hAnsi="Times New Roman" w:cs="Times New Roman"/>
          <w:i/>
          <w:sz w:val="28"/>
          <w:szCs w:val="28"/>
        </w:rPr>
        <w:t xml:space="preserve"> </w:t>
      </w:r>
      <w:r w:rsidRPr="00A4697A">
        <w:rPr>
          <w:rFonts w:ascii="Times New Roman" w:hAnsi="Times New Roman" w:cs="Times New Roman"/>
          <w:i/>
          <w:sz w:val="28"/>
          <w:szCs w:val="28"/>
        </w:rPr>
        <w:t>São Paulo – 4ª Câmara – 28.07.1995 – relator: Franco de Godoi, decisão:unânime).</w:t>
      </w: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 xml:space="preserve">Primeiro Tribunal de Alçada Civil de São Paulo. “Condomínio – ação de cobrança dedespesas condominiais movidacontra compromissária- compradora do apartamento, imitida na posse direta, mas sem título dominial registrado – inicial indeferida – recurso provido para que a ação </w:t>
      </w:r>
      <w:proofErr w:type="gramStart"/>
      <w:r w:rsidRPr="00A4697A">
        <w:rPr>
          <w:rFonts w:ascii="Times New Roman" w:hAnsi="Times New Roman" w:cs="Times New Roman"/>
          <w:i/>
          <w:sz w:val="28"/>
          <w:szCs w:val="28"/>
        </w:rPr>
        <w:t>prossiga,</w:t>
      </w:r>
      <w:proofErr w:type="gramEnd"/>
      <w:r w:rsidRPr="00A4697A">
        <w:rPr>
          <w:rFonts w:ascii="Times New Roman" w:hAnsi="Times New Roman" w:cs="Times New Roman"/>
          <w:i/>
          <w:sz w:val="28"/>
          <w:szCs w:val="28"/>
        </w:rPr>
        <w:t xml:space="preserve"> admitida a legitimação da ré” (Apelação nº 556.676-8/00 – São Paulo – 8ª Câmara, 27.04.1994, relator: Márcio Franklin Nogueira. Por maioria – JTA (Lex)147/65).</w:t>
      </w: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Segundo Tribunal de Alçada Civil de São Paulo.  “Cobrança</w:t>
      </w:r>
      <w:proofErr w:type="gramStart"/>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 Legitimidade  passiva – Despesas  condominiais  – Promitente  comprador</w:t>
      </w:r>
      <w:r w:rsidR="00A4697A">
        <w:rPr>
          <w:rFonts w:ascii="Times New Roman" w:hAnsi="Times New Roman" w:cs="Times New Roman"/>
          <w:i/>
          <w:sz w:val="28"/>
          <w:szCs w:val="28"/>
        </w:rPr>
        <w:t xml:space="preserve"> </w:t>
      </w:r>
      <w:r w:rsidRPr="00A4697A">
        <w:rPr>
          <w:rFonts w:ascii="Times New Roman" w:hAnsi="Times New Roman" w:cs="Times New Roman"/>
          <w:i/>
          <w:sz w:val="28"/>
          <w:szCs w:val="28"/>
        </w:rPr>
        <w:t>Vencimento anterior e posterior a aquisição – Reconhecimento. O promitente comprador de imóvel responde pelas dívidas de sua unidade condominial, quer vencidas antes quer vencidas após  a  aquisição.  E  pode, aodepois, voltar-se contra quem deixou depagá-las  ao condomínio, por obrigaçãocontratualmente  assumida.  Apelo provido para  acolher   integralmente  a  demanda”  (Apel.  s/  rev.   nº  481.786,   4ª</w:t>
      </w:r>
      <w:r w:rsidR="009528F1" w:rsidRPr="00A4697A">
        <w:rPr>
          <w:rFonts w:ascii="Times New Roman" w:hAnsi="Times New Roman" w:cs="Times New Roman"/>
          <w:i/>
          <w:sz w:val="28"/>
          <w:szCs w:val="28"/>
        </w:rPr>
        <w:t xml:space="preserve"> </w:t>
      </w:r>
      <w:r w:rsidRPr="00A4697A">
        <w:rPr>
          <w:rFonts w:ascii="Times New Roman" w:hAnsi="Times New Roman" w:cs="Times New Roman"/>
          <w:i/>
          <w:sz w:val="28"/>
          <w:szCs w:val="28"/>
        </w:rPr>
        <w:t>Câm., rel. Juiz Mariano Siqueira, j. em 10.06.1997. No mesmo sentido: Apel.s/ rev. nº481.960, 6ª Câm., rel. Juiz Carlos Stroppa,j. em 11.06.1997, quanto a promitente comprador ou arrematante:  Apel.  s/ rev. nº 503.639 – 11ª Câm. – rel. Juiz Mendes Gomes – j. em 1º.12.1997 – quanto a adquirente: Apel. s/ rev. nº 513.564 – 4ª Câm. – rel. Juiz Celso Pimentel – j. em  31.03.1998).</w:t>
      </w: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Tribunal de Alçada do Paraná. “Apelação cível – Cobrança – Taxascondominiais compromisso de compra e – Venda</w:t>
      </w:r>
      <w:proofErr w:type="gramStart"/>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  Responsabilidade pelo pagamento – Recurso improvido. O promitente-vendedornão é responsável pelo pagamento das taxas condominiais do imóvel vendido. Legislação: CC – art. 530. Doutrina: Washington de Barros Monteiro,  Curso de direito civil, 28ª ed., 1990, vol. 3.  Orlando  Gomes,  Direitos  reais, 10ª ed., 1994. Caio Mário daSilva Pereira, Condomínio e Incorporações, 5ª ed., Editora Forense, 1988, p.143” (Apel. Cív. nº 109.031.300 – Curitiba – Juiz Manasses de Albuquerque – 8ª Câm. Cív.  –  j. em 1º.09.1997 – Ac. nº 6.253 – public.:  19.09.1997).</w:t>
      </w: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Tribunal de Alçada Cível do Rio de Janeiro. “Condomínio. Despesas. Cobrança de</w:t>
      </w:r>
      <w:r w:rsidR="00A4697A">
        <w:rPr>
          <w:rFonts w:ascii="Times New Roman" w:hAnsi="Times New Roman" w:cs="Times New Roman"/>
          <w:i/>
          <w:sz w:val="28"/>
          <w:szCs w:val="28"/>
        </w:rPr>
        <w:t xml:space="preserve"> </w:t>
      </w:r>
      <w:r w:rsidRPr="00A4697A">
        <w:rPr>
          <w:rFonts w:ascii="Times New Roman" w:hAnsi="Times New Roman" w:cs="Times New Roman"/>
          <w:i/>
          <w:sz w:val="28"/>
          <w:szCs w:val="28"/>
        </w:rPr>
        <w:t xml:space="preserve">cotas. </w:t>
      </w:r>
      <w:proofErr w:type="gramStart"/>
      <w:r w:rsidRPr="00A4697A">
        <w:rPr>
          <w:rFonts w:ascii="Times New Roman" w:hAnsi="Times New Roman" w:cs="Times New Roman"/>
          <w:i/>
          <w:sz w:val="28"/>
          <w:szCs w:val="28"/>
        </w:rPr>
        <w:t>Adquirente.</w:t>
      </w:r>
      <w:proofErr w:type="gramEnd"/>
      <w:r w:rsidRPr="00A4697A">
        <w:rPr>
          <w:rFonts w:ascii="Times New Roman" w:hAnsi="Times New Roman" w:cs="Times New Roman"/>
          <w:i/>
          <w:sz w:val="28"/>
          <w:szCs w:val="28"/>
        </w:rPr>
        <w:t xml:space="preserve">Legitimidadepassiva. Em face  de recente </w:t>
      </w:r>
      <w:r w:rsidRPr="00A4697A">
        <w:rPr>
          <w:rFonts w:ascii="Times New Roman" w:hAnsi="Times New Roman" w:cs="Times New Roman"/>
          <w:i/>
          <w:sz w:val="28"/>
          <w:szCs w:val="28"/>
        </w:rPr>
        <w:lastRenderedPageBreak/>
        <w:t>alteração do parágrafo único do art. 4º. da Lei 4.591/64, reputase com legitimidade passiva, para responder pelos débitos condominiais, o adquirente da unidade imobiliária, como tal  considerado  o  cessionário dos direitos à aquisição da mesma, ainda que  o instrumento respectivo não se ache registrado no RGI pertinente. Precedente do STJ” (Apelação Cível nº 2.504/95– reg. 1973-2, cod. 95.001.02504 – 6ª Câmara – por maioria – Juiz: Luiz Odilon Gomes  Bandeira – julgamento:   16.05.1995).</w:t>
      </w: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 xml:space="preserve">Tribunal de Justiça do Distrito Federal. “Processual Civil – ação de cobrança – dívida de condomínio – caráter propter  </w:t>
      </w:r>
      <w:proofErr w:type="gramStart"/>
      <w:r w:rsidRPr="00A4697A">
        <w:rPr>
          <w:rFonts w:ascii="Times New Roman" w:hAnsi="Times New Roman" w:cs="Times New Roman"/>
          <w:i/>
          <w:sz w:val="28"/>
          <w:szCs w:val="28"/>
        </w:rPr>
        <w:t>rem</w:t>
      </w:r>
      <w:proofErr w:type="gramEnd"/>
      <w:r w:rsidRPr="00A4697A">
        <w:rPr>
          <w:rFonts w:ascii="Times New Roman" w:hAnsi="Times New Roman" w:cs="Times New Roman"/>
          <w:i/>
          <w:sz w:val="28"/>
          <w:szCs w:val="28"/>
        </w:rPr>
        <w:t xml:space="preserve">  –  responsabilidade docessionário dedireito sobre o imóvel. 1 – As obrigações oriundas de dívidas de condomínio em edifício têm caráter propter rem, aderindo à coisa e não à pessoa que as contraiu, de forma que o atual cessionário dos direitos sobre o imóvel  respectivo responde por elas. 2 – Recurso desprovido.Decisão: Conhecer e improver. Unânime” (Apelação Cível nº 41.548/96 – DF – 14.10.1996 – 4ª  Turma  Cível – relator: Desembargador João Mariosa – Diário da Justiça, Seção II/Seção III – 20.11.1996 – p. 21.183).</w:t>
      </w:r>
    </w:p>
    <w:p w:rsidR="009569A0" w:rsidRPr="00A4697A" w:rsidRDefault="009569A0" w:rsidP="00A4697A">
      <w:pPr>
        <w:jc w:val="both"/>
        <w:rPr>
          <w:rFonts w:ascii="Times New Roman" w:hAnsi="Times New Roman" w:cs="Times New Roman"/>
          <w:sz w:val="28"/>
          <w:szCs w:val="28"/>
        </w:rPr>
      </w:pP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Falta, portanto, uma das condições da ação, qual seja: a </w:t>
      </w:r>
      <w:proofErr w:type="gramStart"/>
      <w:r w:rsidR="009569A0" w:rsidRPr="00A4697A">
        <w:rPr>
          <w:rFonts w:ascii="Times New Roman" w:hAnsi="Times New Roman" w:cs="Times New Roman"/>
          <w:sz w:val="28"/>
          <w:szCs w:val="28"/>
        </w:rPr>
        <w:t>pertinência</w:t>
      </w:r>
      <w:proofErr w:type="gramEnd"/>
      <w:r w:rsidR="009569A0" w:rsidRPr="00A4697A">
        <w:rPr>
          <w:rFonts w:ascii="Times New Roman" w:hAnsi="Times New Roman" w:cs="Times New Roman"/>
          <w:sz w:val="28"/>
          <w:szCs w:val="28"/>
        </w:rPr>
        <w:t xml:space="preserve"> subjetiva ou a titularidade do direito material.</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Assim, deve o autor ser declarado carecedor da ação, extinto o processo sem julgamento de mérito (art. 485, VI, c/c o art. 337, XI, do CPC), condenado a pagar despesas e verba honorária, consoante apreciação equitativa de Vossa Excelência.</w:t>
      </w:r>
    </w:p>
    <w:p w:rsidR="009569A0" w:rsidRPr="00A4697A" w:rsidRDefault="009569A0" w:rsidP="00A4697A">
      <w:pPr>
        <w:jc w:val="both"/>
        <w:rPr>
          <w:rFonts w:ascii="Times New Roman" w:hAnsi="Times New Roman" w:cs="Times New Roman"/>
          <w:b/>
          <w:sz w:val="28"/>
          <w:szCs w:val="28"/>
        </w:rPr>
      </w:pPr>
      <w:r w:rsidRPr="00A4697A">
        <w:rPr>
          <w:rFonts w:ascii="Times New Roman" w:hAnsi="Times New Roman" w:cs="Times New Roman"/>
          <w:b/>
          <w:sz w:val="28"/>
          <w:szCs w:val="28"/>
        </w:rPr>
        <w:t>Ilegitimidade ativa</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O Código Civil estabelece que:</w:t>
      </w:r>
    </w:p>
    <w:p w:rsidR="009569A0" w:rsidRPr="00A4697A" w:rsidRDefault="009569A0" w:rsidP="00A4697A">
      <w:pPr>
        <w:jc w:val="both"/>
        <w:rPr>
          <w:rFonts w:ascii="Times New Roman" w:hAnsi="Times New Roman" w:cs="Times New Roman"/>
          <w:sz w:val="28"/>
          <w:szCs w:val="28"/>
        </w:rPr>
      </w:pP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“Art. 1.347. A assembleia escolherá um síndico, que poderá não ser condômino, para administrar o condomínio, por prazo não superior a dois anos, o qual poderá</w:t>
      </w:r>
      <w:proofErr w:type="gramStart"/>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renovar-se.”</w:t>
      </w:r>
    </w:p>
    <w:p w:rsidR="009569A0" w:rsidRPr="00A4697A" w:rsidRDefault="009569A0" w:rsidP="00A4697A">
      <w:pPr>
        <w:jc w:val="both"/>
        <w:rPr>
          <w:rFonts w:ascii="Times New Roman" w:hAnsi="Times New Roman" w:cs="Times New Roman"/>
          <w:sz w:val="28"/>
          <w:szCs w:val="28"/>
        </w:rPr>
      </w:pP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Todavia, não se trata de norma cogente, devendo ser aplicada a convenção do condomínio.</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A Convenção do Condomínio (fls. 8 dos autos – cap. V – cláusula primeira) estipula que:</w:t>
      </w:r>
    </w:p>
    <w:p w:rsidR="009569A0" w:rsidRPr="00A4697A" w:rsidRDefault="009569A0" w:rsidP="00A4697A">
      <w:pPr>
        <w:jc w:val="both"/>
        <w:rPr>
          <w:rFonts w:ascii="Times New Roman" w:hAnsi="Times New Roman" w:cs="Times New Roman"/>
          <w:sz w:val="28"/>
          <w:szCs w:val="28"/>
        </w:rPr>
      </w:pP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 o condomínio será administrado e representado por um síndico, pessoa física ou jurídica, condômino do edifício, eleito em Assembleia Geral Ordinária, com mandato no máximo, de 01 (um) ano</w:t>
      </w:r>
      <w:proofErr w:type="gramStart"/>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w:t>
      </w:r>
    </w:p>
    <w:p w:rsidR="009569A0" w:rsidRPr="00A4697A" w:rsidRDefault="009569A0" w:rsidP="00A4697A">
      <w:pPr>
        <w:jc w:val="both"/>
        <w:rPr>
          <w:rFonts w:ascii="Times New Roman" w:hAnsi="Times New Roman" w:cs="Times New Roman"/>
          <w:i/>
          <w:sz w:val="28"/>
          <w:szCs w:val="28"/>
        </w:rPr>
      </w:pP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Este comando da Convenção é repetido na cláusula dez do mesmo capítulo.</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Entretanto, pelo que consta – fls. 7 (documento </w:t>
      </w:r>
      <w:proofErr w:type="gramStart"/>
      <w:r w:rsidR="009569A0" w:rsidRPr="00A4697A">
        <w:rPr>
          <w:rFonts w:ascii="Times New Roman" w:hAnsi="Times New Roman" w:cs="Times New Roman"/>
          <w:sz w:val="28"/>
          <w:szCs w:val="28"/>
        </w:rPr>
        <w:t>1</w:t>
      </w:r>
      <w:proofErr w:type="gramEnd"/>
      <w:r w:rsidR="009569A0" w:rsidRPr="00A4697A">
        <w:rPr>
          <w:rFonts w:ascii="Times New Roman" w:hAnsi="Times New Roman" w:cs="Times New Roman"/>
          <w:sz w:val="28"/>
          <w:szCs w:val="28"/>
        </w:rPr>
        <w:t xml:space="preserve"> da inicial) verifica- se que o síndico, além de não ser condômino (síndico profissional), foi eleito por AssembleiaGeral Extraordinária, formavedada pela Convenção do condomínio.</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A Convenção é soberana. Conforme preleciona João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Batista Lopes sua natureza jurídica é institucional e normativa.</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Em consonância com o acatado, à evidência que, da leitura do texto do art. 1.347 do Código Civil, não se extrai a inferência de que se trate de norma cogente.</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Sendo assim, pode ser derrogada pela Convenção</w:t>
      </w:r>
      <w:proofErr w:type="gramStart"/>
      <w:r w:rsidR="009569A0" w:rsidRPr="00A4697A">
        <w:rPr>
          <w:rFonts w:ascii="Times New Roman" w:hAnsi="Times New Roman" w:cs="Times New Roman"/>
          <w:sz w:val="28"/>
          <w:szCs w:val="28"/>
        </w:rPr>
        <w:t xml:space="preserve">  </w:t>
      </w:r>
      <w:proofErr w:type="gramEnd"/>
      <w:r w:rsidR="009569A0" w:rsidRPr="00A4697A">
        <w:rPr>
          <w:rFonts w:ascii="Times New Roman" w:hAnsi="Times New Roman" w:cs="Times New Roman"/>
          <w:sz w:val="28"/>
          <w:szCs w:val="28"/>
        </w:rPr>
        <w:t>Condominial que, afinal, in casu, proibiu síndico que não seja condômino  bem como sua eleição por Assembleia Extraordinária. Esta é a lição de João Nascimento</w:t>
      </w:r>
      <w:r>
        <w:rPr>
          <w:rFonts w:ascii="Times New Roman" w:hAnsi="Times New Roman" w:cs="Times New Roman"/>
          <w:sz w:val="28"/>
          <w:szCs w:val="28"/>
        </w:rPr>
        <w:t xml:space="preserve"> </w:t>
      </w:r>
      <w:r w:rsidR="009569A0" w:rsidRPr="00A4697A">
        <w:rPr>
          <w:rFonts w:ascii="Times New Roman" w:hAnsi="Times New Roman" w:cs="Times New Roman"/>
          <w:sz w:val="28"/>
          <w:szCs w:val="28"/>
        </w:rPr>
        <w:t>Franco:</w:t>
      </w:r>
    </w:p>
    <w:p w:rsidR="009569A0" w:rsidRPr="00A4697A" w:rsidRDefault="009569A0" w:rsidP="00A4697A">
      <w:pPr>
        <w:jc w:val="both"/>
        <w:rPr>
          <w:rFonts w:ascii="Times New Roman" w:hAnsi="Times New Roman" w:cs="Times New Roman"/>
          <w:sz w:val="28"/>
          <w:szCs w:val="28"/>
        </w:rPr>
      </w:pP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 o síndico pode ser condômino</w:t>
      </w:r>
      <w:r w:rsidR="009528F1" w:rsidRPr="00A4697A">
        <w:rPr>
          <w:rFonts w:ascii="Times New Roman" w:hAnsi="Times New Roman" w:cs="Times New Roman"/>
          <w:i/>
          <w:sz w:val="28"/>
          <w:szCs w:val="28"/>
        </w:rPr>
        <w:t>, ou pessoa física ou jurídica</w:t>
      </w:r>
      <w:proofErr w:type="gramStart"/>
      <w:r w:rsidR="009528F1" w:rsidRPr="00A4697A">
        <w:rPr>
          <w:rFonts w:ascii="Times New Roman" w:hAnsi="Times New Roman" w:cs="Times New Roman"/>
          <w:i/>
          <w:sz w:val="28"/>
          <w:szCs w:val="28"/>
        </w:rPr>
        <w:t xml:space="preserve"> </w:t>
      </w:r>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estranha</w:t>
      </w:r>
      <w:r w:rsidR="009528F1" w:rsidRPr="00A4697A">
        <w:rPr>
          <w:rFonts w:ascii="Times New Roman" w:hAnsi="Times New Roman" w:cs="Times New Roman"/>
          <w:i/>
          <w:sz w:val="28"/>
          <w:szCs w:val="28"/>
        </w:rPr>
        <w:t xml:space="preserve"> </w:t>
      </w:r>
      <w:r w:rsidRPr="00A4697A">
        <w:rPr>
          <w:rFonts w:ascii="Times New Roman" w:hAnsi="Times New Roman" w:cs="Times New Roman"/>
          <w:i/>
          <w:sz w:val="28"/>
          <w:szCs w:val="28"/>
        </w:rPr>
        <w:t>a</w:t>
      </w:r>
      <w:r w:rsidR="009528F1" w:rsidRPr="00A4697A">
        <w:rPr>
          <w:rFonts w:ascii="Times New Roman" w:hAnsi="Times New Roman" w:cs="Times New Roman"/>
          <w:i/>
          <w:sz w:val="28"/>
          <w:szCs w:val="28"/>
        </w:rPr>
        <w:t xml:space="preserve"> </w:t>
      </w:r>
      <w:r w:rsidRPr="00A4697A">
        <w:rPr>
          <w:rFonts w:ascii="Times New Roman" w:hAnsi="Times New Roman" w:cs="Times New Roman"/>
          <w:i/>
          <w:sz w:val="28"/>
          <w:szCs w:val="28"/>
        </w:rPr>
        <w:t>condomínio. À convenção</w:t>
      </w:r>
      <w:r w:rsidR="009528F1" w:rsidRPr="00A4697A">
        <w:rPr>
          <w:rFonts w:ascii="Times New Roman" w:hAnsi="Times New Roman" w:cs="Times New Roman"/>
          <w:i/>
          <w:sz w:val="28"/>
          <w:szCs w:val="28"/>
        </w:rPr>
        <w:t xml:space="preserve"> </w:t>
      </w:r>
      <w:r w:rsidRPr="00A4697A">
        <w:rPr>
          <w:rFonts w:ascii="Times New Roman" w:hAnsi="Times New Roman" w:cs="Times New Roman"/>
          <w:i/>
          <w:sz w:val="28"/>
          <w:szCs w:val="28"/>
        </w:rPr>
        <w:t>cabe optar</w:t>
      </w:r>
      <w:r w:rsidR="009528F1" w:rsidRPr="00A4697A">
        <w:rPr>
          <w:rFonts w:ascii="Times New Roman" w:hAnsi="Times New Roman" w:cs="Times New Roman"/>
          <w:i/>
          <w:sz w:val="28"/>
          <w:szCs w:val="28"/>
        </w:rPr>
        <w:t xml:space="preserve"> </w:t>
      </w:r>
      <w:r w:rsidRPr="00A4697A">
        <w:rPr>
          <w:rFonts w:ascii="Times New Roman" w:hAnsi="Times New Roman" w:cs="Times New Roman"/>
          <w:i/>
          <w:sz w:val="28"/>
          <w:szCs w:val="28"/>
        </w:rPr>
        <w:t>pela alternativa legal ou estabelecer critério próprio (...)”.</w:t>
      </w:r>
    </w:p>
    <w:p w:rsidR="009569A0" w:rsidRPr="00A4697A" w:rsidRDefault="009569A0" w:rsidP="00A4697A">
      <w:pPr>
        <w:jc w:val="both"/>
        <w:rPr>
          <w:rFonts w:ascii="Times New Roman" w:hAnsi="Times New Roman" w:cs="Times New Roman"/>
          <w:sz w:val="28"/>
          <w:szCs w:val="28"/>
        </w:rPr>
      </w:pP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Portanto, não há representação regular do condomínio para a propositura da presente ação. Por via de consequência, inexiste capacidade postulatória dos patronos, uma vez que constituídos por quem não os podia constituir.</w:t>
      </w:r>
    </w:p>
    <w:p w:rsidR="009569A0" w:rsidRPr="00A4697A" w:rsidRDefault="009569A0" w:rsidP="00A4697A">
      <w:pPr>
        <w:jc w:val="both"/>
        <w:rPr>
          <w:rFonts w:ascii="Times New Roman" w:hAnsi="Times New Roman" w:cs="Times New Roman"/>
          <w:sz w:val="28"/>
          <w:szCs w:val="28"/>
        </w:rPr>
      </w:pP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“Condomínio. Síndico. Gestão</w:t>
      </w:r>
      <w:proofErr w:type="gramStart"/>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finda.  Reeleição.  Assembleia. Convocação irregular. Atos não ratificados. Ilegitimidade para estar em juízo.  Processo extinto (TJBA)” (RT 582/173).</w:t>
      </w:r>
    </w:p>
    <w:p w:rsidR="009569A0" w:rsidRPr="00A4697A" w:rsidRDefault="009569A0" w:rsidP="00A4697A">
      <w:pPr>
        <w:jc w:val="both"/>
        <w:rPr>
          <w:rFonts w:ascii="Times New Roman" w:hAnsi="Times New Roman" w:cs="Times New Roman"/>
          <w:sz w:val="28"/>
          <w:szCs w:val="28"/>
        </w:rPr>
      </w:pPr>
    </w:p>
    <w:p w:rsidR="009569A0" w:rsidRPr="00A4697A" w:rsidRDefault="009569A0" w:rsidP="00A4697A">
      <w:pPr>
        <w:jc w:val="both"/>
        <w:rPr>
          <w:rFonts w:ascii="Times New Roman" w:hAnsi="Times New Roman" w:cs="Times New Roman"/>
          <w:b/>
          <w:sz w:val="28"/>
          <w:szCs w:val="28"/>
        </w:rPr>
      </w:pPr>
      <w:r w:rsidRPr="00A4697A">
        <w:rPr>
          <w:rFonts w:ascii="Times New Roman" w:hAnsi="Times New Roman" w:cs="Times New Roman"/>
          <w:b/>
          <w:sz w:val="28"/>
          <w:szCs w:val="28"/>
        </w:rPr>
        <w:t>Inépcia da petiçãoinicial</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É de ser indeferida a petição inicial, nos termos dispostos no artigo 330, I,</w:t>
      </w:r>
      <w:proofErr w:type="gramStart"/>
      <w:r w:rsidR="009569A0" w:rsidRPr="00A4697A">
        <w:rPr>
          <w:rFonts w:ascii="Times New Roman" w:hAnsi="Times New Roman" w:cs="Times New Roman"/>
          <w:sz w:val="28"/>
          <w:szCs w:val="28"/>
        </w:rPr>
        <w:t xml:space="preserve">  </w:t>
      </w:r>
      <w:proofErr w:type="gramEnd"/>
      <w:r w:rsidR="009569A0" w:rsidRPr="00A4697A">
        <w:rPr>
          <w:rFonts w:ascii="Times New Roman" w:hAnsi="Times New Roman" w:cs="Times New Roman"/>
          <w:sz w:val="28"/>
          <w:szCs w:val="28"/>
        </w:rPr>
        <w:t>do Código de Processo Civil, em face da previsão contida    no</w:t>
      </w:r>
      <w:r>
        <w:rPr>
          <w:rFonts w:ascii="Times New Roman" w:hAnsi="Times New Roman" w:cs="Times New Roman"/>
          <w:sz w:val="28"/>
          <w:szCs w:val="28"/>
        </w:rPr>
        <w:t xml:space="preserve"> </w:t>
      </w:r>
      <w:r w:rsidR="009569A0" w:rsidRPr="00A4697A">
        <w:rPr>
          <w:rFonts w:ascii="Times New Roman" w:hAnsi="Times New Roman" w:cs="Times New Roman"/>
          <w:sz w:val="28"/>
          <w:szCs w:val="28"/>
        </w:rPr>
        <w:t>§1º, inciso III, do citado artigo.</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A petição inicial contém um silogismo. É lição velha. Nela está uma premissa maior</w:t>
      </w:r>
      <w:r>
        <w:rPr>
          <w:rFonts w:ascii="Times New Roman" w:hAnsi="Times New Roman" w:cs="Times New Roman"/>
          <w:sz w:val="28"/>
          <w:szCs w:val="28"/>
        </w:rPr>
        <w:t xml:space="preserve"> </w:t>
      </w:r>
      <w:r w:rsidR="009569A0" w:rsidRPr="00A4697A">
        <w:rPr>
          <w:rFonts w:ascii="Times New Roman" w:hAnsi="Times New Roman" w:cs="Times New Roman"/>
          <w:sz w:val="28"/>
          <w:szCs w:val="28"/>
        </w:rPr>
        <w:t>(fundamentos de direito), uma premissa menor (fundamentos de fato) e uma conclusão (o pedido). Consequentemente, entre os três membros desse silogismo deve haver, para que se apresente como tal, um nexo lógico. Portanto, se o fato não autoriza as consequências jurídicas, a conclusão é falha; se as consequências jurídicas não guardam coerência com os fatos, igualmente; e por último, se a conclusão está em desarmonia com as premissas, ela é inconsequente.</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A ação de cobrança, conforme proposta</w:t>
      </w:r>
      <w:proofErr w:type="gramStart"/>
      <w:r w:rsidR="009569A0" w:rsidRPr="00A4697A">
        <w:rPr>
          <w:rFonts w:ascii="Times New Roman" w:hAnsi="Times New Roman" w:cs="Times New Roman"/>
          <w:sz w:val="28"/>
          <w:szCs w:val="28"/>
        </w:rPr>
        <w:t>, é</w:t>
      </w:r>
      <w:proofErr w:type="gramEnd"/>
      <w:r w:rsidR="009569A0" w:rsidRPr="00A4697A">
        <w:rPr>
          <w:rFonts w:ascii="Times New Roman" w:hAnsi="Times New Roman" w:cs="Times New Roman"/>
          <w:sz w:val="28"/>
          <w:szCs w:val="28"/>
        </w:rPr>
        <w:t xml:space="preserve"> ação que emana de uma obrigação de pagar.</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Em razão disso, deveria o autor juntar demonstrativo das despesas do condomínio (ordinárias; extraordinárias, fundo de reserva etc.), ou, ao menos, os alegados “recibos”, até porque, só para </w:t>
      </w:r>
      <w:proofErr w:type="gramStart"/>
      <w:r w:rsidR="009569A0" w:rsidRPr="00A4697A">
        <w:rPr>
          <w:rFonts w:ascii="Times New Roman" w:hAnsi="Times New Roman" w:cs="Times New Roman"/>
          <w:sz w:val="28"/>
          <w:szCs w:val="28"/>
        </w:rPr>
        <w:t>exemplificar,</w:t>
      </w:r>
      <w:proofErr w:type="gramEnd"/>
      <w:r w:rsidR="009569A0" w:rsidRPr="00A4697A">
        <w:rPr>
          <w:rFonts w:ascii="Times New Roman" w:hAnsi="Times New Roman" w:cs="Times New Roman"/>
          <w:sz w:val="28"/>
          <w:szCs w:val="28"/>
        </w:rPr>
        <w:t>não cabe multa sobre a parcela de fundo de reserva, entretanto, o réu incluiu multa de 20 % sobre um valor total, sem que na exordial haja qualquer elemento que especifique quais são as despesas cobradas, sequer um documento nessesentido.</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Na verdade, o autor limitou-se à juntada de uma memória de cálculos (fls. 30), não demonstrando do que é composta a alegada</w:t>
      </w:r>
      <w:r w:rsidR="009528F1" w:rsidRPr="00A4697A">
        <w:rPr>
          <w:rFonts w:ascii="Times New Roman" w:hAnsi="Times New Roman" w:cs="Times New Roman"/>
          <w:sz w:val="28"/>
          <w:szCs w:val="28"/>
        </w:rPr>
        <w:t xml:space="preserve"> </w:t>
      </w:r>
      <w:r w:rsidR="009569A0" w:rsidRPr="00A4697A">
        <w:rPr>
          <w:rFonts w:ascii="Times New Roman" w:hAnsi="Times New Roman" w:cs="Times New Roman"/>
          <w:sz w:val="28"/>
          <w:szCs w:val="28"/>
        </w:rPr>
        <w:t>despesa condominial constante do “recibo” que não juntou.</w:t>
      </w:r>
    </w:p>
    <w:p w:rsidR="009569A0" w:rsidRPr="00A4697A" w:rsidRDefault="009569A0" w:rsidP="00A4697A">
      <w:pPr>
        <w:jc w:val="both"/>
        <w:rPr>
          <w:rFonts w:ascii="Times New Roman" w:hAnsi="Times New Roman" w:cs="Times New Roman"/>
          <w:sz w:val="28"/>
          <w:szCs w:val="28"/>
        </w:rPr>
      </w:pP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Segundo Tribunal de Alçada Civil de</w:t>
      </w:r>
      <w:proofErr w:type="gramStart"/>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São  Paulo.  “Cobrança</w:t>
      </w:r>
      <w:proofErr w:type="gramStart"/>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 condomínio – despesas condominiais – petição inicial – multa – infração contratual – inclusão – necessidade. Necessidade de inclusão na inicial  de demonstrativo do débito, até para permitir contestação específica” (Apel. s/ rev. nº 497.357 – 8ª Câm. – rel. Juiz Narciso Orlandi, j. em19.11.1997. No mesmo sentido: Apel. s/ rev. nº 505.658 – 2ª Câm. – rel. Juiz Peçanha de Moraes  – j. em 29.01.1998).</w:t>
      </w:r>
    </w:p>
    <w:p w:rsidR="009569A0" w:rsidRPr="00A4697A" w:rsidRDefault="009569A0" w:rsidP="00A4697A">
      <w:pPr>
        <w:jc w:val="both"/>
        <w:rPr>
          <w:rFonts w:ascii="Times New Roman" w:hAnsi="Times New Roman" w:cs="Times New Roman"/>
          <w:sz w:val="28"/>
          <w:szCs w:val="28"/>
        </w:rPr>
      </w:pP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Conforme nos ensina J. Nascimento Franco:</w:t>
      </w:r>
    </w:p>
    <w:p w:rsidR="009569A0" w:rsidRPr="00A4697A" w:rsidRDefault="009569A0" w:rsidP="00A4697A">
      <w:pPr>
        <w:jc w:val="both"/>
        <w:rPr>
          <w:rFonts w:ascii="Times New Roman" w:hAnsi="Times New Roman" w:cs="Times New Roman"/>
          <w:sz w:val="28"/>
          <w:szCs w:val="28"/>
        </w:rPr>
      </w:pP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“A cobrança das despesas depende do preenchimento dos seguintes requisitos:</w:t>
      </w:r>
    </w:p>
    <w:p w:rsidR="009569A0" w:rsidRPr="00A4697A" w:rsidRDefault="009569A0" w:rsidP="00A4697A">
      <w:pPr>
        <w:jc w:val="both"/>
        <w:rPr>
          <w:rFonts w:ascii="Times New Roman" w:hAnsi="Times New Roman" w:cs="Times New Roman"/>
          <w:i/>
          <w:sz w:val="28"/>
          <w:szCs w:val="28"/>
        </w:rPr>
      </w:pPr>
      <w:proofErr w:type="gramStart"/>
      <w:r w:rsidRPr="00A4697A">
        <w:rPr>
          <w:rFonts w:ascii="Times New Roman" w:hAnsi="Times New Roman" w:cs="Times New Roman"/>
          <w:i/>
          <w:sz w:val="28"/>
          <w:szCs w:val="28"/>
        </w:rPr>
        <w:t>orçamento</w:t>
      </w:r>
      <w:proofErr w:type="gramEnd"/>
      <w:r w:rsidRPr="00A4697A">
        <w:rPr>
          <w:rFonts w:ascii="Times New Roman" w:hAnsi="Times New Roman" w:cs="Times New Roman"/>
          <w:i/>
          <w:sz w:val="28"/>
          <w:szCs w:val="28"/>
        </w:rPr>
        <w:t xml:space="preserve"> previamente aprovado pela Assembleia Geral Ordinária  para asdespesas rotineiras (art. 24), oupor Assembleia Geral Extraordinária regularmente convocada, para os gastos eventuais não previstos no orçamento anual  docondomínio;</w:t>
      </w:r>
    </w:p>
    <w:p w:rsidR="009569A0" w:rsidRPr="00A4697A" w:rsidRDefault="009569A0" w:rsidP="00A4697A">
      <w:pPr>
        <w:jc w:val="both"/>
        <w:rPr>
          <w:rFonts w:ascii="Times New Roman" w:hAnsi="Times New Roman" w:cs="Times New Roman"/>
          <w:i/>
          <w:sz w:val="28"/>
          <w:szCs w:val="28"/>
        </w:rPr>
      </w:pPr>
      <w:proofErr w:type="gramStart"/>
      <w:r w:rsidRPr="00A4697A">
        <w:rPr>
          <w:rFonts w:ascii="Times New Roman" w:hAnsi="Times New Roman" w:cs="Times New Roman"/>
          <w:i/>
          <w:sz w:val="28"/>
          <w:szCs w:val="28"/>
        </w:rPr>
        <w:t>aprovação</w:t>
      </w:r>
      <w:proofErr w:type="gramEnd"/>
      <w:r w:rsidRPr="00A4697A">
        <w:rPr>
          <w:rFonts w:ascii="Times New Roman" w:hAnsi="Times New Roman" w:cs="Times New Roman"/>
          <w:i/>
          <w:sz w:val="28"/>
          <w:szCs w:val="28"/>
        </w:rPr>
        <w:t xml:space="preserve"> por quórum regular previsto na Convenção (art. 24, § 2º);   e</w:t>
      </w:r>
    </w:p>
    <w:p w:rsidR="009569A0" w:rsidRPr="00A4697A" w:rsidRDefault="009569A0" w:rsidP="00A4697A">
      <w:pPr>
        <w:jc w:val="both"/>
        <w:rPr>
          <w:rFonts w:ascii="Times New Roman" w:hAnsi="Times New Roman" w:cs="Times New Roman"/>
          <w:i/>
          <w:sz w:val="28"/>
          <w:szCs w:val="28"/>
        </w:rPr>
      </w:pPr>
      <w:proofErr w:type="gramStart"/>
      <w:r w:rsidRPr="00A4697A">
        <w:rPr>
          <w:rFonts w:ascii="Times New Roman" w:hAnsi="Times New Roman" w:cs="Times New Roman"/>
          <w:i/>
          <w:sz w:val="28"/>
          <w:szCs w:val="28"/>
        </w:rPr>
        <w:t>exibição</w:t>
      </w:r>
      <w:proofErr w:type="gramEnd"/>
      <w:r w:rsidRPr="00A4697A">
        <w:rPr>
          <w:rFonts w:ascii="Times New Roman" w:hAnsi="Times New Roman" w:cs="Times New Roman"/>
          <w:i/>
          <w:sz w:val="28"/>
          <w:szCs w:val="28"/>
        </w:rPr>
        <w:t xml:space="preserve"> doscomprovantes.”</w:t>
      </w:r>
    </w:p>
    <w:p w:rsidR="009569A0" w:rsidRPr="00A4697A" w:rsidRDefault="009569A0" w:rsidP="00A4697A">
      <w:pPr>
        <w:jc w:val="both"/>
        <w:rPr>
          <w:rFonts w:ascii="Times New Roman" w:hAnsi="Times New Roman" w:cs="Times New Roman"/>
          <w:sz w:val="28"/>
          <w:szCs w:val="28"/>
        </w:rPr>
      </w:pP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O autor, além de não juntar os recibos ou demonstrativos, não anexou à exordial cópia da ata da Assembleia Geral que aprovou as despesas (se é que existe esse documento), nos termos do estatuído pelo artigo 24 da Lei 4.591/1964 (art. 1.350 do Código Civil). Nem sequer há qualquer comprovação de que foi cumprida a exigência</w:t>
      </w:r>
      <w:proofErr w:type="gramStart"/>
      <w:r w:rsidR="009569A0" w:rsidRPr="00A4697A">
        <w:rPr>
          <w:rFonts w:ascii="Times New Roman" w:hAnsi="Times New Roman" w:cs="Times New Roman"/>
          <w:sz w:val="28"/>
          <w:szCs w:val="28"/>
        </w:rPr>
        <w:t xml:space="preserve">   </w:t>
      </w:r>
      <w:proofErr w:type="gramEnd"/>
      <w:r w:rsidR="009569A0" w:rsidRPr="00A4697A">
        <w:rPr>
          <w:rFonts w:ascii="Times New Roman" w:hAnsi="Times New Roman" w:cs="Times New Roman"/>
          <w:sz w:val="28"/>
          <w:szCs w:val="28"/>
        </w:rPr>
        <w:t>do</w:t>
      </w:r>
      <w:r>
        <w:rPr>
          <w:rFonts w:ascii="Times New Roman" w:hAnsi="Times New Roman" w:cs="Times New Roman"/>
          <w:sz w:val="28"/>
          <w:szCs w:val="28"/>
        </w:rPr>
        <w:t xml:space="preserve"> </w:t>
      </w:r>
      <w:r w:rsidR="009569A0" w:rsidRPr="00A4697A">
        <w:rPr>
          <w:rFonts w:ascii="Times New Roman" w:hAnsi="Times New Roman" w:cs="Times New Roman"/>
          <w:sz w:val="28"/>
          <w:szCs w:val="28"/>
        </w:rPr>
        <w:t>§ 2º do mesmo artigo.</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Sendo assim, não há como os réus rebaterem o mérito e nem como aferir a exatidão da cobrança, o que viola o mandamento insculpido no artigo 5º, inciso LV, da Constituição Federal!</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Se os réus devem pagar ao autor, qual a fonte e o fundamento de pagar a quantia alegada? Com que fundamento fático</w:t>
      </w:r>
      <w:proofErr w:type="gramStart"/>
      <w:r w:rsidR="009569A0" w:rsidRPr="00A4697A">
        <w:rPr>
          <w:rFonts w:ascii="Times New Roman" w:hAnsi="Times New Roman" w:cs="Times New Roman"/>
          <w:sz w:val="28"/>
          <w:szCs w:val="28"/>
        </w:rPr>
        <w:t xml:space="preserve">  </w:t>
      </w:r>
      <w:proofErr w:type="gramEnd"/>
      <w:r w:rsidR="009569A0" w:rsidRPr="00A4697A">
        <w:rPr>
          <w:rFonts w:ascii="Times New Roman" w:hAnsi="Times New Roman" w:cs="Times New Roman"/>
          <w:sz w:val="28"/>
          <w:szCs w:val="28"/>
        </w:rPr>
        <w:lastRenderedPageBreak/>
        <w:t>teriam obrigação desse jaez, já que não se juntou o demonstrativo das despesas e tampouco os comprovantes dos requisitos da Lei 4.591/1964?</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Posta assim a questão, inexiste um silogismo na enunciação fático- jurídica. Em razão disso, não há lógica no pedido do autor. Portanto, é</w:t>
      </w:r>
      <w:r w:rsidR="009528F1" w:rsidRPr="00A4697A">
        <w:rPr>
          <w:rFonts w:ascii="Times New Roman" w:hAnsi="Times New Roman" w:cs="Times New Roman"/>
          <w:sz w:val="28"/>
          <w:szCs w:val="28"/>
        </w:rPr>
        <w:t xml:space="preserve"> </w:t>
      </w:r>
      <w:proofErr w:type="gramStart"/>
      <w:r w:rsidR="009569A0" w:rsidRPr="00A4697A">
        <w:rPr>
          <w:rFonts w:ascii="Times New Roman" w:hAnsi="Times New Roman" w:cs="Times New Roman"/>
          <w:sz w:val="28"/>
          <w:szCs w:val="28"/>
        </w:rPr>
        <w:t>inepta</w:t>
      </w:r>
      <w:proofErr w:type="gramEnd"/>
      <w:r w:rsidR="009569A0" w:rsidRPr="00A4697A">
        <w:rPr>
          <w:rFonts w:ascii="Times New Roman" w:hAnsi="Times New Roman" w:cs="Times New Roman"/>
          <w:sz w:val="28"/>
          <w:szCs w:val="28"/>
        </w:rPr>
        <w:t xml:space="preserve"> a petição inicial, devendo o presente processo ser julgado extinto, sem apreciação do mérito.</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Em virtude de tudo o quanto foi até aqui exposto, sobretudo em face das questões preliminares levantadas, há manifesta inépcia da inicial, o que impede a defesa de mérito, além de ilegitimidade ativa e passiva para a presente ação, de modo que, data vênia, a petição inicial deveria ter sido liminarmente indeferida nos termos do artigo 330, incisos I e II, do Código de Processo Civil.</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Em suma Excelência, a ação padece por múltiplos fatores, impondo- se, por via de consequência, a extinção do processo sem julgamento de mérito com supedâneo nos artigos 485, incisos I, IV e </w:t>
      </w:r>
      <w:proofErr w:type="gramStart"/>
      <w:r w:rsidR="009569A0" w:rsidRPr="00A4697A">
        <w:rPr>
          <w:rFonts w:ascii="Times New Roman" w:hAnsi="Times New Roman" w:cs="Times New Roman"/>
          <w:sz w:val="28"/>
          <w:szCs w:val="28"/>
        </w:rPr>
        <w:t>VI,</w:t>
      </w:r>
      <w:proofErr w:type="gramEnd"/>
      <w:r w:rsidR="009569A0" w:rsidRPr="00A4697A">
        <w:rPr>
          <w:rFonts w:ascii="Times New Roman" w:hAnsi="Times New Roman" w:cs="Times New Roman"/>
          <w:sz w:val="28"/>
          <w:szCs w:val="28"/>
        </w:rPr>
        <w:t xml:space="preserve"> 330, I e II, 337, IV e XI, do Código de Processo Civil, arcando o autor com os ônus dasucumbência.</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Se, no entanto, assim não for entendido, o que se admite só por hipótese, à evidência, deve o pedido ser rejeitado estudando-se o</w:t>
      </w:r>
    </w:p>
    <w:p w:rsidR="00A4697A" w:rsidRDefault="00A4697A" w:rsidP="00A4697A">
      <w:pPr>
        <w:jc w:val="both"/>
        <w:rPr>
          <w:rFonts w:ascii="Times New Roman" w:hAnsi="Times New Roman" w:cs="Times New Roman"/>
          <w:sz w:val="28"/>
          <w:szCs w:val="28"/>
        </w:rPr>
      </w:pPr>
    </w:p>
    <w:p w:rsidR="009569A0" w:rsidRPr="00A4697A" w:rsidRDefault="00A4697A" w:rsidP="00A4697A">
      <w:pPr>
        <w:jc w:val="both"/>
        <w:rPr>
          <w:rFonts w:ascii="Times New Roman" w:hAnsi="Times New Roman" w:cs="Times New Roman"/>
          <w:sz w:val="28"/>
          <w:szCs w:val="28"/>
        </w:rPr>
      </w:pPr>
      <w:r w:rsidRPr="00A4697A">
        <w:rPr>
          <w:rFonts w:ascii="Times New Roman" w:hAnsi="Times New Roman" w:cs="Times New Roman"/>
          <w:sz w:val="28"/>
          <w:szCs w:val="28"/>
        </w:rPr>
        <w:t>MÉRITO AD</w:t>
      </w:r>
      <w:r>
        <w:rPr>
          <w:rFonts w:ascii="Times New Roman" w:hAnsi="Times New Roman" w:cs="Times New Roman"/>
          <w:sz w:val="28"/>
          <w:szCs w:val="28"/>
        </w:rPr>
        <w:t xml:space="preserve"> </w:t>
      </w:r>
      <w:r w:rsidRPr="00A4697A">
        <w:rPr>
          <w:rFonts w:ascii="Times New Roman" w:hAnsi="Times New Roman" w:cs="Times New Roman"/>
          <w:sz w:val="28"/>
          <w:szCs w:val="28"/>
        </w:rPr>
        <w:t>CAUTELAM</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Pelas questões preliminares levantadas, mormente a questão da inépcia da inicial, os réus encontramse cerceados no seu direito de defesa, posto que </w:t>
      </w:r>
      <w:proofErr w:type="gramStart"/>
      <w:r w:rsidR="009569A0" w:rsidRPr="00A4697A">
        <w:rPr>
          <w:rFonts w:ascii="Times New Roman" w:hAnsi="Times New Roman" w:cs="Times New Roman"/>
          <w:sz w:val="28"/>
          <w:szCs w:val="28"/>
        </w:rPr>
        <w:t>desconhecem</w:t>
      </w:r>
      <w:proofErr w:type="gramEnd"/>
      <w:r w:rsidR="009569A0" w:rsidRPr="00A4697A">
        <w:rPr>
          <w:rFonts w:ascii="Times New Roman" w:hAnsi="Times New Roman" w:cs="Times New Roman"/>
          <w:sz w:val="28"/>
          <w:szCs w:val="28"/>
        </w:rPr>
        <w:t xml:space="preserve"> a origem a exatidão e a composição das despesas que lhes são imputadas.</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Pelo princípio da eventualidade, ad argumentandum tantum, pelo amor ao debate, passam os réus a rebater o mérito, já que têm plena convicção de que a Vossa Excelência, à luz do direito, e em face da costumeira justiça e correção das decisões que toma, irá acolher </w:t>
      </w:r>
      <w:proofErr w:type="gramStart"/>
      <w:r w:rsidR="009569A0" w:rsidRPr="00A4697A">
        <w:rPr>
          <w:rFonts w:ascii="Times New Roman" w:hAnsi="Times New Roman" w:cs="Times New Roman"/>
          <w:sz w:val="28"/>
          <w:szCs w:val="28"/>
        </w:rPr>
        <w:t>as preliminares</w:t>
      </w:r>
      <w:proofErr w:type="gramEnd"/>
      <w:r w:rsidR="009569A0" w:rsidRPr="00A4697A">
        <w:rPr>
          <w:rFonts w:ascii="Times New Roman" w:hAnsi="Times New Roman" w:cs="Times New Roman"/>
          <w:sz w:val="28"/>
          <w:szCs w:val="28"/>
        </w:rPr>
        <w:t xml:space="preserve"> arguidas.</w:t>
      </w:r>
    </w:p>
    <w:p w:rsidR="009569A0" w:rsidRPr="00A4697A" w:rsidRDefault="009569A0" w:rsidP="00A4697A">
      <w:pPr>
        <w:jc w:val="both"/>
        <w:rPr>
          <w:rFonts w:ascii="Times New Roman" w:hAnsi="Times New Roman" w:cs="Times New Roman"/>
          <w:b/>
          <w:sz w:val="28"/>
          <w:szCs w:val="28"/>
        </w:rPr>
      </w:pPr>
      <w:r w:rsidRPr="00A4697A">
        <w:rPr>
          <w:rFonts w:ascii="Times New Roman" w:hAnsi="Times New Roman" w:cs="Times New Roman"/>
          <w:b/>
          <w:sz w:val="28"/>
          <w:szCs w:val="28"/>
        </w:rPr>
        <w:t>Multa incidindo sobre o fundo de</w:t>
      </w:r>
      <w:r w:rsidR="009528F1" w:rsidRPr="00A4697A">
        <w:rPr>
          <w:rFonts w:ascii="Times New Roman" w:hAnsi="Times New Roman" w:cs="Times New Roman"/>
          <w:b/>
          <w:sz w:val="28"/>
          <w:szCs w:val="28"/>
        </w:rPr>
        <w:t xml:space="preserve"> </w:t>
      </w:r>
      <w:r w:rsidRPr="00A4697A">
        <w:rPr>
          <w:rFonts w:ascii="Times New Roman" w:hAnsi="Times New Roman" w:cs="Times New Roman"/>
          <w:b/>
          <w:sz w:val="28"/>
          <w:szCs w:val="28"/>
        </w:rPr>
        <w:t>reserva</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É fato, Excelência, que todo condomínio, nos termos do artigo 1.334, do Código Civil, defere à convenção a faculdade de estipular a forma de constituição do fundo dereserva.</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Da leitura da convenção (Capítulo...), verifica-se a forma de sua constituição, inclusive pelas multas cobradas dos condôminos.</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Nesse caso, cobrar multa sobre a parcela do fundo de reserva constitui um verdadeiro bis in idem.</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É de verificar-se que, mesmo não apontando qual o</w:t>
      </w:r>
      <w:proofErr w:type="gramStart"/>
      <w:r w:rsidR="009569A0" w:rsidRPr="00A4697A">
        <w:rPr>
          <w:rFonts w:ascii="Times New Roman" w:hAnsi="Times New Roman" w:cs="Times New Roman"/>
          <w:sz w:val="28"/>
          <w:szCs w:val="28"/>
        </w:rPr>
        <w:t xml:space="preserve">  </w:t>
      </w:r>
      <w:proofErr w:type="gramEnd"/>
      <w:r w:rsidR="009569A0" w:rsidRPr="00A4697A">
        <w:rPr>
          <w:rFonts w:ascii="Times New Roman" w:hAnsi="Times New Roman" w:cs="Times New Roman"/>
          <w:sz w:val="28"/>
          <w:szCs w:val="28"/>
        </w:rPr>
        <w:t>percentual sobre o total do “recibo” se trata de fundo de reserva, impossibilitando a defesa de mérito por ausência do próprio recibo ou de demonstrativos, é incontroverso que o autor calculou a multa sobre o total, inclusive sobre o fundo de reserva, o que é inadmissível:</w:t>
      </w:r>
    </w:p>
    <w:p w:rsidR="009569A0" w:rsidRPr="00A4697A" w:rsidRDefault="009569A0" w:rsidP="00A4697A">
      <w:pPr>
        <w:jc w:val="both"/>
        <w:rPr>
          <w:rFonts w:ascii="Times New Roman" w:hAnsi="Times New Roman" w:cs="Times New Roman"/>
          <w:sz w:val="28"/>
          <w:szCs w:val="28"/>
        </w:rPr>
      </w:pP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Segundo Tribunal de Alçada Civil de São</w:t>
      </w:r>
      <w:proofErr w:type="gramStart"/>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Paulo.  “Cobrança</w:t>
      </w:r>
      <w:proofErr w:type="gramStart"/>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 Condomínio – Fundo dereserva – Valor acrescido damulta – Descabimento. As parcelas referentes aofundodereserva do condomínio não podem ser acrescidas de multa, porque esta deve se destinar apenas ao provimento de despesas ordinárias, que sugere dano  ou prejuízo do credor” (Apel. s/ rev. nº 481.922 – 6ª Câm.  –  rel.  Juiz Carlos Stroppa – j. em 30.07.1997).</w:t>
      </w:r>
    </w:p>
    <w:p w:rsidR="009569A0" w:rsidRPr="00A4697A" w:rsidRDefault="009569A0" w:rsidP="00A4697A">
      <w:pPr>
        <w:jc w:val="both"/>
        <w:rPr>
          <w:rFonts w:ascii="Times New Roman" w:hAnsi="Times New Roman" w:cs="Times New Roman"/>
          <w:sz w:val="28"/>
          <w:szCs w:val="28"/>
        </w:rPr>
      </w:pP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Impõe-se, por conseguinte, a exclusão da multa a incidir sobre o valor de eventual fundo de reserva, nos termos da jurisprudência e da convenção, já que o fundo de reserva já é constituído pelas multas.</w:t>
      </w:r>
    </w:p>
    <w:p w:rsidR="009569A0" w:rsidRPr="00A4697A" w:rsidRDefault="009569A0" w:rsidP="00A4697A">
      <w:pPr>
        <w:jc w:val="both"/>
        <w:rPr>
          <w:rFonts w:ascii="Times New Roman" w:hAnsi="Times New Roman" w:cs="Times New Roman"/>
          <w:b/>
          <w:sz w:val="28"/>
          <w:szCs w:val="28"/>
        </w:rPr>
      </w:pPr>
      <w:r w:rsidRPr="00A4697A">
        <w:rPr>
          <w:rFonts w:ascii="Times New Roman" w:hAnsi="Times New Roman" w:cs="Times New Roman"/>
          <w:b/>
          <w:sz w:val="28"/>
          <w:szCs w:val="28"/>
        </w:rPr>
        <w:t>Pretensão às quotas</w:t>
      </w:r>
      <w:r w:rsidR="00A4697A">
        <w:rPr>
          <w:rFonts w:ascii="Times New Roman" w:hAnsi="Times New Roman" w:cs="Times New Roman"/>
          <w:b/>
          <w:sz w:val="28"/>
          <w:szCs w:val="28"/>
        </w:rPr>
        <w:t xml:space="preserve"> </w:t>
      </w:r>
      <w:r w:rsidRPr="00A4697A">
        <w:rPr>
          <w:rFonts w:ascii="Times New Roman" w:hAnsi="Times New Roman" w:cs="Times New Roman"/>
          <w:b/>
          <w:sz w:val="28"/>
          <w:szCs w:val="28"/>
        </w:rPr>
        <w:t>vincendas</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Percebe-se que o autor pretende receber as parcelas vincendas</w:t>
      </w:r>
      <w:proofErr w:type="gramStart"/>
      <w:r w:rsidR="009569A0" w:rsidRPr="00A4697A">
        <w:rPr>
          <w:rFonts w:ascii="Times New Roman" w:hAnsi="Times New Roman" w:cs="Times New Roman"/>
          <w:sz w:val="28"/>
          <w:szCs w:val="28"/>
        </w:rPr>
        <w:t xml:space="preserve">  </w:t>
      </w:r>
      <w:proofErr w:type="gramEnd"/>
      <w:r w:rsidR="009569A0" w:rsidRPr="00A4697A">
        <w:rPr>
          <w:rFonts w:ascii="Times New Roman" w:hAnsi="Times New Roman" w:cs="Times New Roman"/>
          <w:sz w:val="28"/>
          <w:szCs w:val="28"/>
        </w:rPr>
        <w:t>nos termos do artigo 323 do Código de ProcessoCivil.</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Todavia, não especifica o termo final e nem protesta pela juntada de novos documentos, no caso, os demonstrativos dessas despesas.</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Os Tribunais consideram que, no caso de ação de cobrança de despesas condominiais, o termo final das quotas vincendas é o da audiência:</w:t>
      </w:r>
    </w:p>
    <w:p w:rsidR="009569A0" w:rsidRPr="00A4697A" w:rsidRDefault="009569A0" w:rsidP="00A4697A">
      <w:pPr>
        <w:jc w:val="both"/>
        <w:rPr>
          <w:rFonts w:ascii="Times New Roman" w:hAnsi="Times New Roman" w:cs="Times New Roman"/>
          <w:sz w:val="28"/>
          <w:szCs w:val="28"/>
        </w:rPr>
      </w:pP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Primeiro Tribunal de Alçada Civil de São Paulo. “Juros – Despesas condominiais – Incidência a partir da citação quando então constituída a mora do devedor – Recurso da ré provido. Condomínio – Despesas condominiais – Cobrança – Pretensão do condomínio no alongamento dotermo final das prestações vincendasadmissibilidade</w:t>
      </w:r>
      <w:proofErr w:type="gramStart"/>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apenas  da cobrança das prestações vencidas no curso do processo até a data da audiência – Cobrança,nestes termos procedentes – Recurso da ré provido, improvido o do autor. Nem  poderia ser  diferente,  já que  diante  do princípio constitucional da  ampla  defesa  (Constituição  Federal,  art. 5º, LV), estariam os réus diante de condição puramente potestativa, vez que osdébitos condominiais não possuem valores prefixados  em contrato.  Destarte,  há necessidade da juntada de demonstrativos  até   a</w:t>
      </w:r>
      <w:r w:rsidR="009528F1" w:rsidRPr="00A4697A">
        <w:rPr>
          <w:rFonts w:ascii="Times New Roman" w:hAnsi="Times New Roman" w:cs="Times New Roman"/>
          <w:i/>
          <w:sz w:val="28"/>
          <w:szCs w:val="28"/>
        </w:rPr>
        <w:t xml:space="preserve"> </w:t>
      </w:r>
      <w:r w:rsidRPr="00A4697A">
        <w:rPr>
          <w:rFonts w:ascii="Times New Roman" w:hAnsi="Times New Roman" w:cs="Times New Roman"/>
          <w:i/>
          <w:sz w:val="28"/>
          <w:szCs w:val="28"/>
        </w:rPr>
        <w:t>data da audiência, desde que a juntada  seja requerida  na  exordial  – o que não ocorreu – isso para que se permita aos réus impugnar os novos valores se assim entenderem” (Apelação nº 697.126-7/00 – São Paulo –  12ª Câmara – 26.09.1996 – relator: Kioitsi Chicuta – Decisão:  unânime).</w:t>
      </w:r>
    </w:p>
    <w:p w:rsidR="009569A0" w:rsidRPr="00A4697A" w:rsidRDefault="009569A0" w:rsidP="00A4697A">
      <w:pPr>
        <w:jc w:val="both"/>
        <w:rPr>
          <w:rFonts w:ascii="Times New Roman" w:hAnsi="Times New Roman" w:cs="Times New Roman"/>
          <w:sz w:val="28"/>
          <w:szCs w:val="28"/>
        </w:rPr>
      </w:pP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Da multa, dos juros e da correção monetária (Código Civil) De</w:t>
      </w:r>
      <w:r w:rsidR="009528F1" w:rsidRPr="00A4697A">
        <w:rPr>
          <w:rFonts w:ascii="Times New Roman" w:hAnsi="Times New Roman" w:cs="Times New Roman"/>
          <w:sz w:val="28"/>
          <w:szCs w:val="28"/>
        </w:rPr>
        <w:t xml:space="preserve"> </w:t>
      </w:r>
      <w:r w:rsidR="009569A0" w:rsidRPr="00A4697A">
        <w:rPr>
          <w:rFonts w:ascii="Times New Roman" w:hAnsi="Times New Roman" w:cs="Times New Roman"/>
          <w:sz w:val="28"/>
          <w:szCs w:val="28"/>
        </w:rPr>
        <w:t xml:space="preserve">acordo com o art. 1.336, § 1º, do </w:t>
      </w:r>
      <w:proofErr w:type="gramStart"/>
      <w:r w:rsidR="009569A0" w:rsidRPr="00A4697A">
        <w:rPr>
          <w:rFonts w:ascii="Times New Roman" w:hAnsi="Times New Roman" w:cs="Times New Roman"/>
          <w:sz w:val="28"/>
          <w:szCs w:val="28"/>
        </w:rPr>
        <w:t>CódigoCivil</w:t>
      </w:r>
      <w:proofErr w:type="gramEnd"/>
      <w:r w:rsidR="009569A0" w:rsidRPr="00A4697A">
        <w:rPr>
          <w:rFonts w:ascii="Times New Roman" w:hAnsi="Times New Roman" w:cs="Times New Roman"/>
          <w:sz w:val="28"/>
          <w:szCs w:val="28"/>
        </w:rPr>
        <w:t>:</w:t>
      </w: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 1º O condômino que não pagar a sua contribuição ficará sujeito aos</w:t>
      </w:r>
      <w:proofErr w:type="gramStart"/>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juros moratórios convencionados ou, não sendo previstos, os de um por cento ao mês e multa de até dois por cento sobre o  débito.”</w:t>
      </w:r>
    </w:p>
    <w:p w:rsidR="009569A0" w:rsidRPr="00A4697A" w:rsidRDefault="009569A0" w:rsidP="00A4697A">
      <w:pPr>
        <w:jc w:val="both"/>
        <w:rPr>
          <w:rFonts w:ascii="Times New Roman" w:hAnsi="Times New Roman" w:cs="Times New Roman"/>
          <w:i/>
          <w:sz w:val="28"/>
          <w:szCs w:val="28"/>
        </w:rPr>
      </w:pP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Portanto, descabida a pretensão de se cobrar multa moratória de 20%, como pretende o autor.</w:t>
      </w:r>
    </w:p>
    <w:p w:rsidR="009569A0" w:rsidRPr="00A4697A" w:rsidRDefault="009569A0" w:rsidP="00A4697A">
      <w:pPr>
        <w:jc w:val="both"/>
        <w:rPr>
          <w:rFonts w:ascii="Times New Roman" w:hAnsi="Times New Roman" w:cs="Times New Roman"/>
          <w:b/>
          <w:sz w:val="28"/>
          <w:szCs w:val="28"/>
        </w:rPr>
      </w:pPr>
      <w:r w:rsidRPr="00A4697A">
        <w:rPr>
          <w:rFonts w:ascii="Times New Roman" w:hAnsi="Times New Roman" w:cs="Times New Roman"/>
          <w:b/>
          <w:sz w:val="28"/>
          <w:szCs w:val="28"/>
        </w:rPr>
        <w:t>Juros de mora emulta</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Os juros moratórios, nos termos do art. 405 do Código Civil, somente são devidos após a citação para a presenteação:</w:t>
      </w:r>
    </w:p>
    <w:p w:rsidR="009569A0" w:rsidRPr="00A4697A" w:rsidRDefault="009569A0" w:rsidP="00A4697A">
      <w:pPr>
        <w:jc w:val="both"/>
        <w:rPr>
          <w:rFonts w:ascii="Times New Roman" w:hAnsi="Times New Roman" w:cs="Times New Roman"/>
          <w:sz w:val="28"/>
          <w:szCs w:val="28"/>
        </w:rPr>
      </w:pP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Primeiro Tribunal de Alçada Civil de São Paulo. “Juros – Despesas condominiais – Incidência a partir da citação quando então constituída a mora do devedor – Recurso da ré provido” (Apelação nº 697.126-7/00 – São Paulo – 12ª Câmara – 26.09.1996 – relator: Kioitsi</w:t>
      </w:r>
      <w:proofErr w:type="gramStart"/>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Chicuta  –  Decisão:unânime).</w:t>
      </w:r>
    </w:p>
    <w:p w:rsidR="009569A0" w:rsidRPr="00A4697A" w:rsidRDefault="009569A0" w:rsidP="00A4697A">
      <w:pPr>
        <w:jc w:val="both"/>
        <w:rPr>
          <w:rFonts w:ascii="Times New Roman" w:hAnsi="Times New Roman" w:cs="Times New Roman"/>
          <w:sz w:val="28"/>
          <w:szCs w:val="28"/>
        </w:rPr>
      </w:pP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Devem, assim, ser excluídos do cálculo do autor, que inclui juros moratórios sem respeitar o comando cogente e cristalino do art. 405</w:t>
      </w:r>
      <w:proofErr w:type="gramStart"/>
      <w:r w:rsidR="009569A0" w:rsidRPr="00A4697A">
        <w:rPr>
          <w:rFonts w:ascii="Times New Roman" w:hAnsi="Times New Roman" w:cs="Times New Roman"/>
          <w:sz w:val="28"/>
          <w:szCs w:val="28"/>
        </w:rPr>
        <w:t xml:space="preserve">  </w:t>
      </w:r>
      <w:proofErr w:type="gramEnd"/>
      <w:r w:rsidR="009569A0" w:rsidRPr="00A4697A">
        <w:rPr>
          <w:rFonts w:ascii="Times New Roman" w:hAnsi="Times New Roman" w:cs="Times New Roman"/>
          <w:sz w:val="28"/>
          <w:szCs w:val="28"/>
        </w:rPr>
        <w:t>do CódigoCivil.</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Correção monetária. O autor aplica a correção monetária, sem, contudo, citar qual o índice que está aplicando. Pela variação constante da memória de cálculos deduz-se a aplicação da variação diária da TR (Taxa</w:t>
      </w:r>
      <w:r w:rsidR="009528F1" w:rsidRPr="00A4697A">
        <w:rPr>
          <w:rFonts w:ascii="Times New Roman" w:hAnsi="Times New Roman" w:cs="Times New Roman"/>
          <w:sz w:val="28"/>
          <w:szCs w:val="28"/>
        </w:rPr>
        <w:t xml:space="preserve"> </w:t>
      </w:r>
      <w:r w:rsidR="009569A0" w:rsidRPr="00A4697A">
        <w:rPr>
          <w:rFonts w:ascii="Times New Roman" w:hAnsi="Times New Roman" w:cs="Times New Roman"/>
          <w:sz w:val="28"/>
          <w:szCs w:val="28"/>
        </w:rPr>
        <w:t>Referencial).</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Entrementes, a TR não reflete a desvalorização da moeda como se pode esperar de um índice de correção monetária, aliás, o Excelso Pretório asseverou que:</w:t>
      </w:r>
    </w:p>
    <w:p w:rsidR="009569A0" w:rsidRPr="00A4697A" w:rsidRDefault="009569A0" w:rsidP="00A4697A">
      <w:pPr>
        <w:jc w:val="both"/>
        <w:rPr>
          <w:rFonts w:ascii="Times New Roman" w:hAnsi="Times New Roman" w:cs="Times New Roman"/>
          <w:sz w:val="28"/>
          <w:szCs w:val="28"/>
        </w:rPr>
      </w:pP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Supremo Tribunal Federal. “A Taxa Referencial (TR) não é índice de correção monetária, pois, refletindo as variações do custo primário da captação</w:t>
      </w:r>
      <w:proofErr w:type="gramStart"/>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dos  depósitos  à  prazo  fixo,  não  constitui  índice  que  reflita a</w:t>
      </w:r>
      <w:r w:rsidR="009528F1" w:rsidRPr="00A4697A">
        <w:rPr>
          <w:rFonts w:ascii="Times New Roman" w:hAnsi="Times New Roman" w:cs="Times New Roman"/>
          <w:i/>
          <w:sz w:val="28"/>
          <w:szCs w:val="28"/>
        </w:rPr>
        <w:t xml:space="preserve"> </w:t>
      </w:r>
      <w:r w:rsidRPr="00A4697A">
        <w:rPr>
          <w:rFonts w:ascii="Times New Roman" w:hAnsi="Times New Roman" w:cs="Times New Roman"/>
          <w:i/>
          <w:sz w:val="28"/>
          <w:szCs w:val="28"/>
        </w:rPr>
        <w:t>variação do poder  aquisitivo da moeda” (ADIN nº493-DF).</w:t>
      </w:r>
    </w:p>
    <w:p w:rsidR="009569A0" w:rsidRPr="00A4697A" w:rsidRDefault="009569A0" w:rsidP="00A4697A">
      <w:pPr>
        <w:jc w:val="both"/>
        <w:rPr>
          <w:rFonts w:ascii="Times New Roman" w:hAnsi="Times New Roman" w:cs="Times New Roman"/>
          <w:sz w:val="28"/>
          <w:szCs w:val="28"/>
        </w:rPr>
      </w:pP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Neste sentido os Tribunais pátrios têm se manifestado de</w:t>
      </w:r>
      <w:r w:rsidR="009528F1" w:rsidRPr="00A4697A">
        <w:rPr>
          <w:rFonts w:ascii="Times New Roman" w:hAnsi="Times New Roman" w:cs="Times New Roman"/>
          <w:sz w:val="28"/>
          <w:szCs w:val="28"/>
        </w:rPr>
        <w:t xml:space="preserve"> </w:t>
      </w:r>
      <w:r w:rsidR="009569A0" w:rsidRPr="00A4697A">
        <w:rPr>
          <w:rFonts w:ascii="Times New Roman" w:hAnsi="Times New Roman" w:cs="Times New Roman"/>
          <w:sz w:val="28"/>
          <w:szCs w:val="28"/>
        </w:rPr>
        <w:t>forma</w:t>
      </w:r>
      <w:r w:rsidR="009528F1" w:rsidRPr="00A4697A">
        <w:rPr>
          <w:rFonts w:ascii="Times New Roman" w:hAnsi="Times New Roman" w:cs="Times New Roman"/>
          <w:sz w:val="28"/>
          <w:szCs w:val="28"/>
        </w:rPr>
        <w:t xml:space="preserve"> </w:t>
      </w:r>
      <w:r w:rsidR="009569A0" w:rsidRPr="00A4697A">
        <w:rPr>
          <w:rFonts w:ascii="Times New Roman" w:hAnsi="Times New Roman" w:cs="Times New Roman"/>
          <w:sz w:val="28"/>
          <w:szCs w:val="28"/>
        </w:rPr>
        <w:t>remansosa:</w:t>
      </w:r>
    </w:p>
    <w:p w:rsidR="009569A0" w:rsidRPr="00A4697A" w:rsidRDefault="009569A0" w:rsidP="00A4697A">
      <w:pPr>
        <w:jc w:val="both"/>
        <w:rPr>
          <w:rFonts w:ascii="Times New Roman" w:hAnsi="Times New Roman" w:cs="Times New Roman"/>
          <w:sz w:val="28"/>
          <w:szCs w:val="28"/>
        </w:rPr>
      </w:pP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Superior Tribunal de Justiça. “Processual civil.</w:t>
      </w:r>
      <w:proofErr w:type="gramStart"/>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 xml:space="preserve">Recurso  especial. Cálculo de liquidação de aluguéis (pagamento debenefício  previdenciário). Inclusão dataxa referencial – TR como  fator  decorreção monetária. Vedação. ADIN nº 493-DF. I – O Supremo Tribunal Federal,aojulgar a ADIN nº493-DF, deixou posto que: “a  taxa referencial (TR) não é índice de correção monetária, pois, refletindo as variações do </w:t>
      </w:r>
      <w:r w:rsidRPr="00A4697A">
        <w:rPr>
          <w:rFonts w:ascii="Times New Roman" w:hAnsi="Times New Roman" w:cs="Times New Roman"/>
          <w:i/>
          <w:sz w:val="28"/>
          <w:szCs w:val="28"/>
        </w:rPr>
        <w:lastRenderedPageBreak/>
        <w:t>custo primário da captação dos depósitos à prazo fixo, não constitui índice que reflita a variação do poder aquisitivo da moeda”. II – Recurso Especial conhecido e provido.  Relator:  Ministro  Pedro  Acioli, por unanimidade, conhecer e dar provimento ao recurso. Veja: REsp nº 38.660-RJ,   (STJ)”   (Acórdão   nº 00025646   –   decisão:   06.09.1994 –</w:t>
      </w:r>
      <w:r w:rsidR="00A4697A">
        <w:rPr>
          <w:rFonts w:ascii="Times New Roman" w:hAnsi="Times New Roman" w:cs="Times New Roman"/>
          <w:i/>
          <w:sz w:val="28"/>
          <w:szCs w:val="28"/>
        </w:rPr>
        <w:t xml:space="preserve"> </w:t>
      </w:r>
      <w:r w:rsidRPr="00A4697A">
        <w:rPr>
          <w:rFonts w:ascii="Times New Roman" w:hAnsi="Times New Roman" w:cs="Times New Roman"/>
          <w:i/>
          <w:sz w:val="28"/>
          <w:szCs w:val="28"/>
        </w:rPr>
        <w:t>Recurso Especial nº 52.961 – ano: 94 – UF: RJ – 6ª Turma – Diário de Justiça:  10.10.1994 – p.27.198).</w:t>
      </w: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 xml:space="preserve">Superior Tribunal de Justiça. “Comercial – Taxareferencial (TR) inaplicável – Correção monetária pelo IPC. I – A jurisprudência do </w:t>
      </w:r>
      <w:proofErr w:type="gramStart"/>
      <w:r w:rsidRPr="00A4697A">
        <w:rPr>
          <w:rFonts w:ascii="Times New Roman" w:hAnsi="Times New Roman" w:cs="Times New Roman"/>
          <w:i/>
          <w:sz w:val="28"/>
          <w:szCs w:val="28"/>
        </w:rPr>
        <w:t>STJpacificou</w:t>
      </w:r>
      <w:proofErr w:type="gramEnd"/>
      <w:r w:rsidRPr="00A4697A">
        <w:rPr>
          <w:rFonts w:ascii="Times New Roman" w:hAnsi="Times New Roman" w:cs="Times New Roman"/>
          <w:i/>
          <w:sz w:val="28"/>
          <w:szCs w:val="28"/>
        </w:rPr>
        <w:t xml:space="preserve"> entendimento no sentido de que o indexador adequado para corrigir valores é o IPC do IBGE. II – O mesmo direito pretoriano não admite a taxa referencial (TR) como índice de reajuste do poder real da moeda, sendo certo que este deve ceder lugar em prol do índice de  preços. III – Recurso conhecido e parcialmente  provido. Relator:  Ministro Waldemar Zveiter – Observação: por unanimidade, conhecer do recurso especial e lhe dar provimento parcial para  adotar como indexador o INPC. Veja:  REsp nº  37.997-GO,  REsp nº  39.285-SP,  REsp nº34.094-RS,REsp. nº31.024-GO,REsp nº39.315-RS,REsp nº 36.623,   (STJ),   ADIN  493,   (STF)”  (Acórdão  nº 00009307   – decisão</w:t>
      </w:r>
      <w:r w:rsidR="00A4697A">
        <w:rPr>
          <w:rFonts w:ascii="Times New Roman" w:hAnsi="Times New Roman" w:cs="Times New Roman"/>
          <w:i/>
          <w:sz w:val="28"/>
          <w:szCs w:val="28"/>
        </w:rPr>
        <w:t xml:space="preserve">: </w:t>
      </w:r>
      <w:r w:rsidRPr="00A4697A">
        <w:rPr>
          <w:rFonts w:ascii="Times New Roman" w:hAnsi="Times New Roman" w:cs="Times New Roman"/>
          <w:i/>
          <w:sz w:val="28"/>
          <w:szCs w:val="28"/>
        </w:rPr>
        <w:t>02.05.1995 – Recurso Especial nº 0046372 – ano: 94 –  UF:  SP  –  3ª Turma – Diário de Justiça: 04.12.1995 – p.   42.110).</w:t>
      </w: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Superior Tribunal de Justiça. “Liquidação desentença. Correção monetária. Variação do IPC. TR. I</w:t>
      </w:r>
      <w:proofErr w:type="gramStart"/>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 É pacifica a jurisprudência desta  corte no sentido de que é correta  a  inclusão  dos  índices correspondentes às inflações ocorridas nos meses de março de 1990 a fevereiro de 1991, nos cálculos de liquidação de sentença. II – A Taxa Referencial configura coeficiente de remuneração do  capital,  portanto, não  traduzindo  a variação do  poder  aquisitivo da  moeda,  não  pode ser utilizada como indexador para efeito de atualização monetária. Precedentes. III – Recurso daFazenda desprovido.Apelode(...), provido.Relator: Ministro José deJesus Filho – Observação: por unanimidade, negar provimento ao recurso da Fazenda e dar  provimento  ao recurso do espólio” (Acórdão nº 00049414 – decisão: 25.10.1995 – Recurso Especial nº 0075575 – ano: 95, UF: SP – 1ª Turma – Diário de Justiça:  04.12.1995 – p.42.090).</w:t>
      </w:r>
    </w:p>
    <w:p w:rsidR="009569A0" w:rsidRPr="00A4697A" w:rsidRDefault="009569A0" w:rsidP="00A4697A">
      <w:pPr>
        <w:jc w:val="both"/>
        <w:rPr>
          <w:rFonts w:ascii="Times New Roman" w:hAnsi="Times New Roman" w:cs="Times New Roman"/>
          <w:i/>
          <w:sz w:val="28"/>
          <w:szCs w:val="28"/>
        </w:rPr>
      </w:pPr>
      <w:r w:rsidRPr="00A4697A">
        <w:rPr>
          <w:rFonts w:ascii="Times New Roman" w:hAnsi="Times New Roman" w:cs="Times New Roman"/>
          <w:i/>
          <w:sz w:val="28"/>
          <w:szCs w:val="28"/>
        </w:rPr>
        <w:t xml:space="preserve">Segundo Tribunal de Alçada Civil de São Paulo. “Execução – correção monetária – Utilização da TR – Inadmissibilidade. A taxa referencial (TR) </w:t>
      </w:r>
      <w:r w:rsidRPr="00A4697A">
        <w:rPr>
          <w:rFonts w:ascii="Times New Roman" w:hAnsi="Times New Roman" w:cs="Times New Roman"/>
          <w:i/>
          <w:sz w:val="28"/>
          <w:szCs w:val="28"/>
        </w:rPr>
        <w:lastRenderedPageBreak/>
        <w:t>não pode ser usada como índice decorreção nos</w:t>
      </w:r>
      <w:proofErr w:type="gramStart"/>
      <w:r w:rsidRPr="00A4697A">
        <w:rPr>
          <w:rFonts w:ascii="Times New Roman" w:hAnsi="Times New Roman" w:cs="Times New Roman"/>
          <w:i/>
          <w:sz w:val="28"/>
          <w:szCs w:val="28"/>
        </w:rPr>
        <w:t xml:space="preserve">  </w:t>
      </w:r>
      <w:proofErr w:type="gramEnd"/>
      <w:r w:rsidRPr="00A4697A">
        <w:rPr>
          <w:rFonts w:ascii="Times New Roman" w:hAnsi="Times New Roman" w:cs="Times New Roman"/>
          <w:i/>
          <w:sz w:val="28"/>
          <w:szCs w:val="28"/>
        </w:rPr>
        <w:t>cálculos  de  atualização destinados a refletir a perda de  poder  aquisitivo da  moeda  por força da espiral inflacionária, visto configurar coeficiente de remuneração decapital, não traduzindovariação doaludidopoder aquisitivo” (AI nº 486.133 – 3ª Câm. – rel. Juiz Milton Sanseverino – j. em13.05.1997. Referências: RTJ 143/724, REsp nº 70.431-RS – 1ª Turma – rel. Min. José de Jesus Filho – DJ de 27.10.1995, p. 35.634; REsp nº 44.089-SP – 1ª Turma – rel. Min. Humberto Gomes de Barros – DJ de 11.12.1995,   p. 43.185;   REsp  nº 31.033-SP  –  1ª Turma   –  rel.   Min</w:t>
      </w:r>
      <w:r w:rsidR="00A4697A">
        <w:rPr>
          <w:rFonts w:ascii="Times New Roman" w:hAnsi="Times New Roman" w:cs="Times New Roman"/>
          <w:i/>
          <w:sz w:val="28"/>
          <w:szCs w:val="28"/>
        </w:rPr>
        <w:t xml:space="preserve"> </w:t>
      </w:r>
      <w:r w:rsidRPr="00A4697A">
        <w:rPr>
          <w:rFonts w:ascii="Times New Roman" w:hAnsi="Times New Roman" w:cs="Times New Roman"/>
          <w:i/>
          <w:sz w:val="28"/>
          <w:szCs w:val="28"/>
        </w:rPr>
        <w:t>Humberto Gomes de Barros – DJ de 27.06.1994, p. 16.907. No mesmo sentido: Apel. c/ rev.  nº 489.160 – 11ª Câm. – rel. Juiz Mendes  Gomes  –  j. em11.08.1997).</w:t>
      </w:r>
    </w:p>
    <w:p w:rsidR="00A4697A" w:rsidRDefault="00A4697A" w:rsidP="00A4697A">
      <w:pPr>
        <w:jc w:val="both"/>
        <w:rPr>
          <w:rFonts w:ascii="Times New Roman" w:hAnsi="Times New Roman" w:cs="Times New Roman"/>
          <w:sz w:val="28"/>
          <w:szCs w:val="28"/>
        </w:rPr>
      </w:pPr>
    </w:p>
    <w:p w:rsidR="009569A0" w:rsidRPr="00A4697A" w:rsidRDefault="00A4697A" w:rsidP="00A4697A">
      <w:pPr>
        <w:jc w:val="both"/>
        <w:rPr>
          <w:rFonts w:ascii="Times New Roman" w:hAnsi="Times New Roman" w:cs="Times New Roman"/>
          <w:sz w:val="28"/>
          <w:szCs w:val="28"/>
        </w:rPr>
      </w:pPr>
      <w:r w:rsidRPr="00A4697A">
        <w:rPr>
          <w:rFonts w:ascii="Times New Roman" w:hAnsi="Times New Roman" w:cs="Times New Roman"/>
          <w:sz w:val="28"/>
          <w:szCs w:val="28"/>
        </w:rPr>
        <w:t>PEDIDO</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Pelo exposto, requerem os réus sejam </w:t>
      </w:r>
      <w:proofErr w:type="gramStart"/>
      <w:r w:rsidR="009569A0" w:rsidRPr="00A4697A">
        <w:rPr>
          <w:rFonts w:ascii="Times New Roman" w:hAnsi="Times New Roman" w:cs="Times New Roman"/>
          <w:sz w:val="28"/>
          <w:szCs w:val="28"/>
        </w:rPr>
        <w:t>acolhidas</w:t>
      </w:r>
      <w:proofErr w:type="gramEnd"/>
      <w:r w:rsidR="009569A0" w:rsidRPr="00A4697A">
        <w:rPr>
          <w:rFonts w:ascii="Times New Roman" w:hAnsi="Times New Roman" w:cs="Times New Roman"/>
          <w:sz w:val="28"/>
          <w:szCs w:val="28"/>
        </w:rPr>
        <w:t xml:space="preserve"> as preliminares de extinção do processo e, se assim não entender Vossa Excelência, que seja a presente ação julgada totalmente improcedente, ou, se procedente, que o seja parcialmente, nos termos do pedido sucessivo abaixo, condenado o autor no pagamento de custas e honorários advocatícios que Vossa Excelência houver por bem arbitrar, assim como demais ônus da sucumbência.</w:t>
      </w:r>
    </w:p>
    <w:p w:rsidR="00A4697A" w:rsidRDefault="009569A0" w:rsidP="00A4697A">
      <w:pPr>
        <w:jc w:val="both"/>
        <w:rPr>
          <w:rFonts w:ascii="Times New Roman" w:hAnsi="Times New Roman" w:cs="Times New Roman"/>
          <w:sz w:val="28"/>
          <w:szCs w:val="28"/>
        </w:rPr>
      </w:pPr>
      <w:r w:rsidRPr="00A4697A">
        <w:rPr>
          <w:rFonts w:ascii="Times New Roman" w:hAnsi="Times New Roman" w:cs="Times New Roman"/>
          <w:sz w:val="28"/>
          <w:szCs w:val="28"/>
        </w:rPr>
        <w:t xml:space="preserve">Aclarando o pedido, requer-se: </w:t>
      </w:r>
    </w:p>
    <w:p w:rsidR="009569A0" w:rsidRPr="00A4697A" w:rsidRDefault="009569A0" w:rsidP="00A4697A">
      <w:pPr>
        <w:jc w:val="both"/>
        <w:rPr>
          <w:rFonts w:ascii="Times New Roman" w:hAnsi="Times New Roman" w:cs="Times New Roman"/>
          <w:sz w:val="28"/>
          <w:szCs w:val="28"/>
        </w:rPr>
      </w:pPr>
      <w:r w:rsidRPr="00A4697A">
        <w:rPr>
          <w:rFonts w:ascii="Times New Roman" w:hAnsi="Times New Roman" w:cs="Times New Roman"/>
          <w:sz w:val="28"/>
          <w:szCs w:val="28"/>
        </w:rPr>
        <w:t>I – Preliminarmente:</w:t>
      </w:r>
    </w:p>
    <w:p w:rsidR="009569A0" w:rsidRPr="00A4697A" w:rsidRDefault="009569A0" w:rsidP="00A4697A">
      <w:pPr>
        <w:jc w:val="both"/>
        <w:rPr>
          <w:rFonts w:ascii="Times New Roman" w:hAnsi="Times New Roman" w:cs="Times New Roman"/>
          <w:sz w:val="28"/>
          <w:szCs w:val="28"/>
        </w:rPr>
      </w:pPr>
      <w:proofErr w:type="gramStart"/>
      <w:r w:rsidRPr="00A4697A">
        <w:rPr>
          <w:rFonts w:ascii="Times New Roman" w:hAnsi="Times New Roman" w:cs="Times New Roman"/>
          <w:sz w:val="28"/>
          <w:szCs w:val="28"/>
        </w:rPr>
        <w:t>declaração</w:t>
      </w:r>
      <w:proofErr w:type="gramEnd"/>
      <w:r w:rsidRPr="00A4697A">
        <w:rPr>
          <w:rFonts w:ascii="Times New Roman" w:hAnsi="Times New Roman" w:cs="Times New Roman"/>
          <w:sz w:val="28"/>
          <w:szCs w:val="28"/>
        </w:rPr>
        <w:t xml:space="preserve"> de ilegitimidade passiva dos réus, em face do artigo 485, VI, c/c o art. 337, XI, doCPC;</w:t>
      </w:r>
    </w:p>
    <w:p w:rsidR="009569A0" w:rsidRPr="00A4697A" w:rsidRDefault="009569A0" w:rsidP="00A4697A">
      <w:pPr>
        <w:jc w:val="both"/>
        <w:rPr>
          <w:rFonts w:ascii="Times New Roman" w:hAnsi="Times New Roman" w:cs="Times New Roman"/>
          <w:sz w:val="28"/>
          <w:szCs w:val="28"/>
        </w:rPr>
      </w:pPr>
      <w:proofErr w:type="gramStart"/>
      <w:r w:rsidRPr="00A4697A">
        <w:rPr>
          <w:rFonts w:ascii="Times New Roman" w:hAnsi="Times New Roman" w:cs="Times New Roman"/>
          <w:sz w:val="28"/>
          <w:szCs w:val="28"/>
        </w:rPr>
        <w:t>declaração</w:t>
      </w:r>
      <w:proofErr w:type="gramEnd"/>
      <w:r w:rsidRPr="00A4697A">
        <w:rPr>
          <w:rFonts w:ascii="Times New Roman" w:hAnsi="Times New Roman" w:cs="Times New Roman"/>
          <w:sz w:val="28"/>
          <w:szCs w:val="28"/>
        </w:rPr>
        <w:t xml:space="preserve"> de ilegitimidade ativa de parte em face de não haver síndico regular nos termos da Convenção, com fundamento nos artigos 1.347  do Código  Civil e artigo  485, VI c/c o  art. 337, XI,     do</w:t>
      </w:r>
      <w:r w:rsidR="009528F1" w:rsidRPr="00A4697A">
        <w:rPr>
          <w:rFonts w:ascii="Times New Roman" w:hAnsi="Times New Roman" w:cs="Times New Roman"/>
          <w:sz w:val="28"/>
          <w:szCs w:val="28"/>
        </w:rPr>
        <w:t xml:space="preserve"> </w:t>
      </w:r>
      <w:r w:rsidRPr="00A4697A">
        <w:rPr>
          <w:rFonts w:ascii="Times New Roman" w:hAnsi="Times New Roman" w:cs="Times New Roman"/>
          <w:sz w:val="28"/>
          <w:szCs w:val="28"/>
        </w:rPr>
        <w:t>Código de Processo Civil;</w:t>
      </w:r>
    </w:p>
    <w:p w:rsidR="009569A0" w:rsidRPr="00A4697A" w:rsidRDefault="009569A0" w:rsidP="00A4697A">
      <w:pPr>
        <w:jc w:val="both"/>
        <w:rPr>
          <w:rFonts w:ascii="Times New Roman" w:hAnsi="Times New Roman" w:cs="Times New Roman"/>
          <w:sz w:val="28"/>
          <w:szCs w:val="28"/>
        </w:rPr>
      </w:pPr>
      <w:proofErr w:type="gramStart"/>
      <w:r w:rsidRPr="00A4697A">
        <w:rPr>
          <w:rFonts w:ascii="Times New Roman" w:hAnsi="Times New Roman" w:cs="Times New Roman"/>
          <w:sz w:val="28"/>
          <w:szCs w:val="28"/>
        </w:rPr>
        <w:t>declaração</w:t>
      </w:r>
      <w:proofErr w:type="gramEnd"/>
      <w:r w:rsidRPr="00A4697A">
        <w:rPr>
          <w:rFonts w:ascii="Times New Roman" w:hAnsi="Times New Roman" w:cs="Times New Roman"/>
          <w:sz w:val="28"/>
          <w:szCs w:val="28"/>
        </w:rPr>
        <w:t xml:space="preserve"> da inépcia da inicial, uma vez que da narração dos fatos não decorreu logicamente o pedido, já que não foram juntados demonstrativos de despesa aptos a embasar a pretensão e também a defesa dos réus, extinguindo-se o processo sem julgamento do mérito; artigos 485, incisos </w:t>
      </w:r>
      <w:r w:rsidRPr="00A4697A">
        <w:rPr>
          <w:rFonts w:ascii="Times New Roman" w:hAnsi="Times New Roman" w:cs="Times New Roman"/>
          <w:sz w:val="28"/>
          <w:szCs w:val="28"/>
        </w:rPr>
        <w:lastRenderedPageBreak/>
        <w:t>IV e VI; 330, I, II e § 1º, IV, II; 337, IV e XI, todos do Código de ProcessoCivil;</w:t>
      </w:r>
    </w:p>
    <w:p w:rsidR="009569A0" w:rsidRPr="00A4697A" w:rsidRDefault="009569A0" w:rsidP="00A4697A">
      <w:pPr>
        <w:jc w:val="both"/>
        <w:rPr>
          <w:rFonts w:ascii="Times New Roman" w:hAnsi="Times New Roman" w:cs="Times New Roman"/>
          <w:sz w:val="28"/>
          <w:szCs w:val="28"/>
        </w:rPr>
      </w:pPr>
      <w:proofErr w:type="gramStart"/>
      <w:r w:rsidRPr="00A4697A">
        <w:rPr>
          <w:rFonts w:ascii="Times New Roman" w:hAnsi="Times New Roman" w:cs="Times New Roman"/>
          <w:sz w:val="28"/>
          <w:szCs w:val="28"/>
        </w:rPr>
        <w:t>condenação</w:t>
      </w:r>
      <w:proofErr w:type="gramEnd"/>
      <w:r w:rsidRPr="00A4697A">
        <w:rPr>
          <w:rFonts w:ascii="Times New Roman" w:hAnsi="Times New Roman" w:cs="Times New Roman"/>
          <w:sz w:val="28"/>
          <w:szCs w:val="28"/>
        </w:rPr>
        <w:t xml:space="preserve"> do autor nos ônus de sucumbência, custas e honorários de advogado que Vossa Excelência houver por bem arbitrar.</w:t>
      </w:r>
    </w:p>
    <w:p w:rsidR="009569A0" w:rsidRPr="00A4697A" w:rsidRDefault="009569A0" w:rsidP="00A4697A">
      <w:pPr>
        <w:jc w:val="both"/>
        <w:rPr>
          <w:rFonts w:ascii="Times New Roman" w:hAnsi="Times New Roman" w:cs="Times New Roman"/>
          <w:sz w:val="28"/>
          <w:szCs w:val="28"/>
        </w:rPr>
      </w:pPr>
      <w:r w:rsidRPr="00A4697A">
        <w:rPr>
          <w:rFonts w:ascii="Times New Roman" w:hAnsi="Times New Roman" w:cs="Times New Roman"/>
          <w:sz w:val="28"/>
          <w:szCs w:val="28"/>
        </w:rPr>
        <w:t>II – Ou, no caso de as preliminares não seremacatadas, de meritis:</w:t>
      </w:r>
    </w:p>
    <w:p w:rsidR="009569A0" w:rsidRPr="00A4697A" w:rsidRDefault="009569A0" w:rsidP="00A4697A">
      <w:pPr>
        <w:jc w:val="both"/>
        <w:rPr>
          <w:rFonts w:ascii="Times New Roman" w:hAnsi="Times New Roman" w:cs="Times New Roman"/>
          <w:sz w:val="28"/>
          <w:szCs w:val="28"/>
        </w:rPr>
      </w:pPr>
      <w:proofErr w:type="gramStart"/>
      <w:r w:rsidRPr="00A4697A">
        <w:rPr>
          <w:rFonts w:ascii="Times New Roman" w:hAnsi="Times New Roman" w:cs="Times New Roman"/>
          <w:sz w:val="28"/>
          <w:szCs w:val="28"/>
        </w:rPr>
        <w:t>julgamento</w:t>
      </w:r>
      <w:proofErr w:type="gramEnd"/>
      <w:r w:rsidRPr="00A4697A">
        <w:rPr>
          <w:rFonts w:ascii="Times New Roman" w:hAnsi="Times New Roman" w:cs="Times New Roman"/>
          <w:sz w:val="28"/>
          <w:szCs w:val="28"/>
        </w:rPr>
        <w:t xml:space="preserve"> da total improcedência desta ação, em virtude da ausência de qualquer obrigação dos réus em pagar oautor;</w:t>
      </w:r>
    </w:p>
    <w:p w:rsidR="009569A0" w:rsidRPr="00A4697A" w:rsidRDefault="009569A0" w:rsidP="00A4697A">
      <w:pPr>
        <w:jc w:val="both"/>
        <w:rPr>
          <w:rFonts w:ascii="Times New Roman" w:hAnsi="Times New Roman" w:cs="Times New Roman"/>
          <w:sz w:val="28"/>
          <w:szCs w:val="28"/>
        </w:rPr>
      </w:pPr>
      <w:proofErr w:type="gramStart"/>
      <w:r w:rsidRPr="00A4697A">
        <w:rPr>
          <w:rFonts w:ascii="Times New Roman" w:hAnsi="Times New Roman" w:cs="Times New Roman"/>
          <w:sz w:val="28"/>
          <w:szCs w:val="28"/>
        </w:rPr>
        <w:t>condenação</w:t>
      </w:r>
      <w:proofErr w:type="gramEnd"/>
      <w:r w:rsidRPr="00A4697A">
        <w:rPr>
          <w:rFonts w:ascii="Times New Roman" w:hAnsi="Times New Roman" w:cs="Times New Roman"/>
          <w:sz w:val="28"/>
          <w:szCs w:val="28"/>
        </w:rPr>
        <w:t xml:space="preserve"> do autor nos ônus de sucumbência, custas e honorários de advogado que Vossa Excelência houver por bem arbitrar.</w:t>
      </w:r>
    </w:p>
    <w:p w:rsidR="009569A0" w:rsidRPr="00A4697A" w:rsidRDefault="009569A0" w:rsidP="00A4697A">
      <w:pPr>
        <w:jc w:val="both"/>
        <w:rPr>
          <w:rFonts w:ascii="Times New Roman" w:hAnsi="Times New Roman" w:cs="Times New Roman"/>
          <w:sz w:val="28"/>
          <w:szCs w:val="28"/>
        </w:rPr>
      </w:pPr>
      <w:r w:rsidRPr="00A4697A">
        <w:rPr>
          <w:rFonts w:ascii="Times New Roman" w:hAnsi="Times New Roman" w:cs="Times New Roman"/>
          <w:sz w:val="28"/>
          <w:szCs w:val="28"/>
        </w:rPr>
        <w:t>Subsidiariamente (CPC, art. 326), somente para argumentar, caso a presente ação seja julgada procedente, no que não acreditam os réus à luz da Lei, da Justiça e do Direito, que o seja parcialmente, termos em que requerem:</w:t>
      </w:r>
    </w:p>
    <w:p w:rsidR="009569A0" w:rsidRPr="00A4697A" w:rsidRDefault="009569A0" w:rsidP="00A4697A">
      <w:pPr>
        <w:jc w:val="both"/>
        <w:rPr>
          <w:rFonts w:ascii="Times New Roman" w:hAnsi="Times New Roman" w:cs="Times New Roman"/>
          <w:sz w:val="28"/>
          <w:szCs w:val="28"/>
        </w:rPr>
      </w:pPr>
      <w:proofErr w:type="gramStart"/>
      <w:r w:rsidRPr="00A4697A">
        <w:rPr>
          <w:rFonts w:ascii="Times New Roman" w:hAnsi="Times New Roman" w:cs="Times New Roman"/>
          <w:sz w:val="28"/>
          <w:szCs w:val="28"/>
        </w:rPr>
        <w:t>seja</w:t>
      </w:r>
      <w:proofErr w:type="gramEnd"/>
      <w:r w:rsidRPr="00A4697A">
        <w:rPr>
          <w:rFonts w:ascii="Times New Roman" w:hAnsi="Times New Roman" w:cs="Times New Roman"/>
          <w:sz w:val="28"/>
          <w:szCs w:val="28"/>
        </w:rPr>
        <w:t xml:space="preserve"> excluída a correção com base na TR (Taxa Referencial) e aplicada a correção de acordo com tabela do Tribunal de Justiça publicada no DOE Just., 17.08.1998, p. 61, nos termos do já decido pelo Supremo Tribunal Federal (ADIN nº 493-DF) e de forma pacífica pelos demaisTribunais;</w:t>
      </w:r>
    </w:p>
    <w:p w:rsidR="009569A0" w:rsidRPr="00A4697A" w:rsidRDefault="009569A0" w:rsidP="00A4697A">
      <w:pPr>
        <w:jc w:val="both"/>
        <w:rPr>
          <w:rFonts w:ascii="Times New Roman" w:hAnsi="Times New Roman" w:cs="Times New Roman"/>
          <w:sz w:val="28"/>
          <w:szCs w:val="28"/>
        </w:rPr>
      </w:pPr>
      <w:proofErr w:type="gramStart"/>
      <w:r w:rsidRPr="00A4697A">
        <w:rPr>
          <w:rFonts w:ascii="Times New Roman" w:hAnsi="Times New Roman" w:cs="Times New Roman"/>
          <w:sz w:val="28"/>
          <w:szCs w:val="28"/>
        </w:rPr>
        <w:t>sejam</w:t>
      </w:r>
      <w:proofErr w:type="gramEnd"/>
      <w:r w:rsidRPr="00A4697A">
        <w:rPr>
          <w:rFonts w:ascii="Times New Roman" w:hAnsi="Times New Roman" w:cs="Times New Roman"/>
          <w:sz w:val="28"/>
          <w:szCs w:val="28"/>
        </w:rPr>
        <w:t xml:space="preserve"> excluídos os juros anteriores à citação (Código Civil, art. 405), bem como aqueles incidentes sobre valor do fundo de reserva eventualmente embutidos no “recibo” citado no demonstrativo de fls. 30;</w:t>
      </w:r>
    </w:p>
    <w:p w:rsidR="009569A0" w:rsidRPr="00A4697A" w:rsidRDefault="009569A0" w:rsidP="00A4697A">
      <w:pPr>
        <w:jc w:val="both"/>
        <w:rPr>
          <w:rFonts w:ascii="Times New Roman" w:hAnsi="Times New Roman" w:cs="Times New Roman"/>
          <w:sz w:val="28"/>
          <w:szCs w:val="28"/>
        </w:rPr>
      </w:pPr>
      <w:proofErr w:type="gramStart"/>
      <w:r w:rsidRPr="00A4697A">
        <w:rPr>
          <w:rFonts w:ascii="Times New Roman" w:hAnsi="Times New Roman" w:cs="Times New Roman"/>
          <w:sz w:val="28"/>
          <w:szCs w:val="28"/>
        </w:rPr>
        <w:t>seja</w:t>
      </w:r>
      <w:proofErr w:type="gramEnd"/>
      <w:r w:rsidRPr="00A4697A">
        <w:rPr>
          <w:rFonts w:ascii="Times New Roman" w:hAnsi="Times New Roman" w:cs="Times New Roman"/>
          <w:sz w:val="28"/>
          <w:szCs w:val="28"/>
        </w:rPr>
        <w:t xml:space="preserve"> considerado o termo final para as quotas vincendas o da audiência deconciliação;</w:t>
      </w:r>
    </w:p>
    <w:p w:rsidR="009569A0" w:rsidRDefault="009569A0" w:rsidP="00A4697A">
      <w:pPr>
        <w:jc w:val="both"/>
        <w:rPr>
          <w:rFonts w:ascii="Times New Roman" w:hAnsi="Times New Roman" w:cs="Times New Roman"/>
          <w:sz w:val="28"/>
          <w:szCs w:val="28"/>
        </w:rPr>
      </w:pPr>
      <w:proofErr w:type="gramStart"/>
      <w:r w:rsidRPr="00A4697A">
        <w:rPr>
          <w:rFonts w:ascii="Times New Roman" w:hAnsi="Times New Roman" w:cs="Times New Roman"/>
          <w:sz w:val="28"/>
          <w:szCs w:val="28"/>
        </w:rPr>
        <w:t>seja</w:t>
      </w:r>
      <w:proofErr w:type="gramEnd"/>
      <w:r w:rsidRPr="00A4697A">
        <w:rPr>
          <w:rFonts w:ascii="Times New Roman" w:hAnsi="Times New Roman" w:cs="Times New Roman"/>
          <w:sz w:val="28"/>
          <w:szCs w:val="28"/>
        </w:rPr>
        <w:t xml:space="preserve"> condenado o autor a pagar custas e honorários de advogado nos termos do artigo 86, parágrafo único, do Código de ProcessoCivil.</w:t>
      </w:r>
    </w:p>
    <w:p w:rsidR="00A4697A" w:rsidRPr="00A4697A" w:rsidRDefault="00A4697A" w:rsidP="00A4697A">
      <w:pPr>
        <w:jc w:val="both"/>
        <w:rPr>
          <w:rFonts w:ascii="Times New Roman" w:hAnsi="Times New Roman" w:cs="Times New Roman"/>
          <w:sz w:val="28"/>
          <w:szCs w:val="28"/>
        </w:rPr>
      </w:pPr>
    </w:p>
    <w:p w:rsidR="009569A0" w:rsidRPr="00A4697A" w:rsidRDefault="00A4697A" w:rsidP="00A4697A">
      <w:pPr>
        <w:jc w:val="both"/>
        <w:rPr>
          <w:rFonts w:ascii="Times New Roman" w:hAnsi="Times New Roman" w:cs="Times New Roman"/>
          <w:sz w:val="28"/>
          <w:szCs w:val="28"/>
        </w:rPr>
      </w:pPr>
      <w:r w:rsidRPr="00A4697A">
        <w:rPr>
          <w:rFonts w:ascii="Times New Roman" w:hAnsi="Times New Roman" w:cs="Times New Roman"/>
          <w:sz w:val="28"/>
          <w:szCs w:val="28"/>
        </w:rPr>
        <w:t>PROVAS</w:t>
      </w:r>
    </w:p>
    <w:p w:rsidR="009569A0" w:rsidRPr="00A4697A"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Requerem provar o alegado por todos os meiosem direito admitidos, especialmente pela produção de prova documental,</w:t>
      </w:r>
      <w:r>
        <w:rPr>
          <w:rFonts w:ascii="Times New Roman" w:hAnsi="Times New Roman" w:cs="Times New Roman"/>
          <w:sz w:val="28"/>
          <w:szCs w:val="28"/>
        </w:rPr>
        <w:t xml:space="preserve"> </w:t>
      </w:r>
      <w:r w:rsidR="009569A0" w:rsidRPr="00A4697A">
        <w:rPr>
          <w:rFonts w:ascii="Times New Roman" w:hAnsi="Times New Roman" w:cs="Times New Roman"/>
          <w:sz w:val="28"/>
          <w:szCs w:val="28"/>
        </w:rPr>
        <w:t xml:space="preserve">juntada de novos documentos, oitiva de testemunhas abaixo arroladas, depoimento pessoal do autor na pessoa do síndico sob pena de confissão se </w:t>
      </w:r>
      <w:r w:rsidR="009569A0" w:rsidRPr="00A4697A">
        <w:rPr>
          <w:rFonts w:ascii="Times New Roman" w:hAnsi="Times New Roman" w:cs="Times New Roman"/>
          <w:sz w:val="28"/>
          <w:szCs w:val="28"/>
        </w:rPr>
        <w:lastRenderedPageBreak/>
        <w:t>não comparecer ou, comparecendo, se negar a depor (CPC, art. 385, § 1º) eperícia.</w:t>
      </w:r>
    </w:p>
    <w:p w:rsidR="009569A0" w:rsidRDefault="00A4697A" w:rsidP="00A4697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69A0" w:rsidRPr="00A4697A">
        <w:rPr>
          <w:rFonts w:ascii="Times New Roman" w:hAnsi="Times New Roman" w:cs="Times New Roman"/>
          <w:sz w:val="28"/>
          <w:szCs w:val="28"/>
        </w:rPr>
        <w:t xml:space="preserve">Cumpridas as necessárias formalidades legais, deve </w:t>
      </w:r>
      <w:proofErr w:type="gramStart"/>
      <w:r w:rsidR="009569A0" w:rsidRPr="00A4697A">
        <w:rPr>
          <w:rFonts w:ascii="Times New Roman" w:hAnsi="Times New Roman" w:cs="Times New Roman"/>
          <w:sz w:val="28"/>
          <w:szCs w:val="28"/>
        </w:rPr>
        <w:t>a presente</w:t>
      </w:r>
      <w:proofErr w:type="gramEnd"/>
      <w:r w:rsidR="009569A0" w:rsidRPr="00A4697A">
        <w:rPr>
          <w:rFonts w:ascii="Times New Roman" w:hAnsi="Times New Roman" w:cs="Times New Roman"/>
          <w:sz w:val="28"/>
          <w:szCs w:val="28"/>
        </w:rPr>
        <w:t xml:space="preserve"> ser recebida e juntada aos autos, renovado o processo nos termos da preliminar, ou, no mérito, rejeitado o pedido.</w:t>
      </w:r>
    </w:p>
    <w:p w:rsidR="00A4697A" w:rsidRPr="00A4697A" w:rsidRDefault="00A4697A" w:rsidP="00A4697A">
      <w:pPr>
        <w:jc w:val="both"/>
        <w:rPr>
          <w:rFonts w:ascii="Times New Roman" w:hAnsi="Times New Roman" w:cs="Times New Roman"/>
          <w:sz w:val="28"/>
          <w:szCs w:val="28"/>
        </w:rPr>
      </w:pPr>
    </w:p>
    <w:p w:rsidR="00A4697A" w:rsidRDefault="00A4697A" w:rsidP="00A4697A">
      <w:pPr>
        <w:pStyle w:val="Corpodotexto"/>
        <w:jc w:val="center"/>
      </w:pPr>
      <w:r>
        <w:rPr>
          <w:rFonts w:ascii="Times New Roman" w:hAnsi="Times New Roman"/>
          <w:sz w:val="28"/>
          <w:szCs w:val="28"/>
        </w:rPr>
        <w:t>Respeitosamente</w:t>
      </w:r>
      <w:proofErr w:type="gramStart"/>
      <w:r>
        <w:rPr>
          <w:rFonts w:ascii="Times New Roman" w:hAnsi="Times New Roman"/>
          <w:sz w:val="28"/>
          <w:szCs w:val="28"/>
        </w:rPr>
        <w:t>,  pede</w:t>
      </w:r>
      <w:proofErr w:type="gramEnd"/>
      <w:r>
        <w:rPr>
          <w:rFonts w:ascii="Times New Roman" w:hAnsi="Times New Roman"/>
          <w:sz w:val="28"/>
          <w:szCs w:val="28"/>
        </w:rPr>
        <w:t xml:space="preserve"> deferimento.</w:t>
      </w:r>
    </w:p>
    <w:p w:rsidR="00A4697A" w:rsidRDefault="00A4697A" w:rsidP="00A4697A">
      <w:pPr>
        <w:pStyle w:val="Corpodotexto"/>
        <w:jc w:val="center"/>
        <w:rPr>
          <w:rFonts w:ascii="Times New Roman" w:hAnsi="Times New Roman"/>
          <w:sz w:val="28"/>
          <w:szCs w:val="28"/>
        </w:rPr>
      </w:pPr>
    </w:p>
    <w:p w:rsidR="00A4697A" w:rsidRDefault="00A4697A" w:rsidP="00A4697A">
      <w:pPr>
        <w:pStyle w:val="Corpodotexto"/>
        <w:jc w:val="center"/>
        <w:rPr>
          <w:rFonts w:ascii="Times New Roman" w:hAnsi="Times New Roman"/>
          <w:sz w:val="28"/>
          <w:szCs w:val="28"/>
        </w:rPr>
      </w:pPr>
      <w:r>
        <w:rPr>
          <w:rFonts w:ascii="Times New Roman" w:hAnsi="Times New Roman"/>
          <w:sz w:val="28"/>
          <w:szCs w:val="28"/>
        </w:rPr>
        <w:t xml:space="preserve">Cidade..., de ... </w:t>
      </w:r>
      <w:proofErr w:type="gramStart"/>
      <w:r>
        <w:rPr>
          <w:rFonts w:ascii="Times New Roman" w:hAnsi="Times New Roman"/>
          <w:sz w:val="28"/>
          <w:szCs w:val="28"/>
        </w:rPr>
        <w:t>de ...</w:t>
      </w:r>
      <w:proofErr w:type="gramEnd"/>
    </w:p>
    <w:p w:rsidR="00A4697A" w:rsidRDefault="00A4697A" w:rsidP="00A4697A">
      <w:pPr>
        <w:pStyle w:val="Corpodotexto"/>
        <w:jc w:val="center"/>
        <w:rPr>
          <w:rFonts w:ascii="Times New Roman" w:hAnsi="Times New Roman"/>
          <w:sz w:val="28"/>
          <w:szCs w:val="28"/>
        </w:rPr>
      </w:pPr>
    </w:p>
    <w:p w:rsidR="00A4697A" w:rsidRDefault="00A4697A" w:rsidP="00A4697A">
      <w:pPr>
        <w:pStyle w:val="Corpodotexto"/>
        <w:jc w:val="center"/>
        <w:rPr>
          <w:rFonts w:ascii="Times New Roman" w:hAnsi="Times New Roman"/>
          <w:sz w:val="28"/>
          <w:szCs w:val="28"/>
        </w:rPr>
      </w:pPr>
    </w:p>
    <w:p w:rsidR="00A4697A" w:rsidRDefault="00A4697A" w:rsidP="00A4697A">
      <w:pPr>
        <w:pStyle w:val="Corpodotexto"/>
        <w:jc w:val="center"/>
      </w:pPr>
      <w:r>
        <w:rPr>
          <w:rFonts w:ascii="Times New Roman" w:hAnsi="Times New Roman"/>
          <w:sz w:val="28"/>
          <w:szCs w:val="28"/>
        </w:rPr>
        <w:t>Advogado</w:t>
      </w:r>
    </w:p>
    <w:p w:rsidR="00A4697A" w:rsidRDefault="00A4697A" w:rsidP="00A4697A">
      <w:pPr>
        <w:pStyle w:val="Corpodotexto"/>
        <w:jc w:val="center"/>
      </w:pPr>
      <w:r>
        <w:rPr>
          <w:rFonts w:ascii="Times New Roman" w:hAnsi="Times New Roman"/>
          <w:sz w:val="28"/>
          <w:szCs w:val="28"/>
        </w:rPr>
        <w:t>OAB/UF</w:t>
      </w:r>
    </w:p>
    <w:p w:rsidR="00A4697A" w:rsidRDefault="00A4697A" w:rsidP="00A4697A">
      <w:pPr>
        <w:pStyle w:val="Corpodotexto"/>
        <w:jc w:val="center"/>
      </w:pPr>
      <w:r>
        <w:rPr>
          <w:rFonts w:ascii="Times New Roman" w:hAnsi="Times New Roman"/>
          <w:sz w:val="28"/>
          <w:szCs w:val="28"/>
        </w:rPr>
        <w:t xml:space="preserve"> </w:t>
      </w:r>
    </w:p>
    <w:p w:rsidR="00A4697A" w:rsidRDefault="00A4697A" w:rsidP="00A4697A">
      <w:pPr>
        <w:jc w:val="both"/>
        <w:rPr>
          <w:rFonts w:ascii="Times New Roman" w:hAnsi="Times New Roman" w:cs="Times New Roman"/>
          <w:sz w:val="28"/>
          <w:szCs w:val="28"/>
        </w:rPr>
      </w:pPr>
    </w:p>
    <w:p w:rsidR="00A4697A" w:rsidRDefault="00A4697A" w:rsidP="00A4697A">
      <w:pPr>
        <w:jc w:val="both"/>
        <w:rPr>
          <w:rFonts w:ascii="Times New Roman" w:hAnsi="Times New Roman" w:cs="Times New Roman"/>
          <w:sz w:val="28"/>
          <w:szCs w:val="28"/>
        </w:rPr>
      </w:pPr>
    </w:p>
    <w:p w:rsidR="00A4697A" w:rsidRDefault="00A4697A" w:rsidP="00A4697A">
      <w:pPr>
        <w:jc w:val="both"/>
        <w:rPr>
          <w:rFonts w:ascii="Times New Roman" w:hAnsi="Times New Roman" w:cs="Times New Roman"/>
          <w:sz w:val="28"/>
          <w:szCs w:val="28"/>
        </w:rPr>
      </w:pPr>
    </w:p>
    <w:p w:rsidR="009569A0" w:rsidRPr="00A4697A" w:rsidRDefault="009569A0" w:rsidP="00A4697A">
      <w:pPr>
        <w:jc w:val="both"/>
        <w:rPr>
          <w:rFonts w:ascii="Times New Roman" w:hAnsi="Times New Roman" w:cs="Times New Roman"/>
          <w:b/>
          <w:sz w:val="28"/>
          <w:szCs w:val="28"/>
        </w:rPr>
      </w:pPr>
      <w:r w:rsidRPr="00A4697A">
        <w:rPr>
          <w:rFonts w:ascii="Times New Roman" w:hAnsi="Times New Roman" w:cs="Times New Roman"/>
          <w:b/>
          <w:sz w:val="28"/>
          <w:szCs w:val="28"/>
        </w:rPr>
        <w:t xml:space="preserve">Documento </w:t>
      </w:r>
      <w:proofErr w:type="gramStart"/>
      <w:r w:rsidRPr="00A4697A">
        <w:rPr>
          <w:rFonts w:ascii="Times New Roman" w:hAnsi="Times New Roman" w:cs="Times New Roman"/>
          <w:b/>
          <w:sz w:val="28"/>
          <w:szCs w:val="28"/>
        </w:rPr>
        <w:t>1</w:t>
      </w:r>
      <w:proofErr w:type="gramEnd"/>
    </w:p>
    <w:p w:rsidR="009569A0" w:rsidRPr="00A4697A" w:rsidRDefault="009569A0" w:rsidP="00A4697A">
      <w:pPr>
        <w:jc w:val="both"/>
        <w:rPr>
          <w:rFonts w:ascii="Times New Roman" w:hAnsi="Times New Roman" w:cs="Times New Roman"/>
          <w:b/>
          <w:sz w:val="28"/>
          <w:szCs w:val="28"/>
        </w:rPr>
      </w:pPr>
      <w:r w:rsidRPr="00A4697A">
        <w:rPr>
          <w:rFonts w:ascii="Times New Roman" w:hAnsi="Times New Roman" w:cs="Times New Roman"/>
          <w:b/>
          <w:sz w:val="28"/>
          <w:szCs w:val="28"/>
        </w:rPr>
        <w:t xml:space="preserve">Cessão de direitos e obrigações da unidade (...) ao </w:t>
      </w:r>
      <w:proofErr w:type="gramStart"/>
      <w:r w:rsidRPr="00A4697A">
        <w:rPr>
          <w:rFonts w:ascii="Times New Roman" w:hAnsi="Times New Roman" w:cs="Times New Roman"/>
          <w:b/>
          <w:sz w:val="28"/>
          <w:szCs w:val="28"/>
        </w:rPr>
        <w:t>Sr.</w:t>
      </w:r>
      <w:proofErr w:type="gramEnd"/>
      <w:r w:rsidRPr="00A4697A">
        <w:rPr>
          <w:rFonts w:ascii="Times New Roman" w:hAnsi="Times New Roman" w:cs="Times New Roman"/>
          <w:b/>
          <w:sz w:val="28"/>
          <w:szCs w:val="28"/>
        </w:rPr>
        <w:t xml:space="preserve"> (...), comprovando a legitimidade passiva para a presente ação.</w:t>
      </w:r>
    </w:p>
    <w:p w:rsidR="009569A0" w:rsidRPr="00A4697A" w:rsidRDefault="009569A0" w:rsidP="00A4697A">
      <w:pPr>
        <w:jc w:val="both"/>
        <w:rPr>
          <w:rFonts w:ascii="Times New Roman" w:hAnsi="Times New Roman" w:cs="Times New Roman"/>
          <w:b/>
          <w:sz w:val="28"/>
          <w:szCs w:val="28"/>
        </w:rPr>
      </w:pPr>
      <w:r w:rsidRPr="00A4697A">
        <w:rPr>
          <w:rFonts w:ascii="Times New Roman" w:hAnsi="Times New Roman" w:cs="Times New Roman"/>
          <w:b/>
          <w:sz w:val="28"/>
          <w:szCs w:val="28"/>
        </w:rPr>
        <w:t xml:space="preserve">Documento </w:t>
      </w:r>
      <w:proofErr w:type="gramStart"/>
      <w:r w:rsidRPr="00A4697A">
        <w:rPr>
          <w:rFonts w:ascii="Times New Roman" w:hAnsi="Times New Roman" w:cs="Times New Roman"/>
          <w:b/>
          <w:sz w:val="28"/>
          <w:szCs w:val="28"/>
        </w:rPr>
        <w:t>2</w:t>
      </w:r>
      <w:proofErr w:type="gramEnd"/>
    </w:p>
    <w:p w:rsidR="009569A0" w:rsidRPr="00A4697A" w:rsidRDefault="009569A0" w:rsidP="00A4697A">
      <w:pPr>
        <w:jc w:val="both"/>
        <w:rPr>
          <w:rFonts w:ascii="Times New Roman" w:hAnsi="Times New Roman" w:cs="Times New Roman"/>
          <w:b/>
          <w:sz w:val="28"/>
          <w:szCs w:val="28"/>
        </w:rPr>
      </w:pPr>
      <w:r w:rsidRPr="00A4697A">
        <w:rPr>
          <w:rFonts w:ascii="Times New Roman" w:hAnsi="Times New Roman" w:cs="Times New Roman"/>
          <w:b/>
          <w:sz w:val="28"/>
          <w:szCs w:val="28"/>
        </w:rPr>
        <w:t xml:space="preserve">“Insistentes contatos do condomínio” com o </w:t>
      </w:r>
      <w:proofErr w:type="gramStart"/>
      <w:r w:rsidRPr="00A4697A">
        <w:rPr>
          <w:rFonts w:ascii="Times New Roman" w:hAnsi="Times New Roman" w:cs="Times New Roman"/>
          <w:b/>
          <w:sz w:val="28"/>
          <w:szCs w:val="28"/>
        </w:rPr>
        <w:t>Sr.</w:t>
      </w:r>
      <w:proofErr w:type="gramEnd"/>
      <w:r w:rsidRPr="00A4697A">
        <w:rPr>
          <w:rFonts w:ascii="Times New Roman" w:hAnsi="Times New Roman" w:cs="Times New Roman"/>
          <w:b/>
          <w:sz w:val="28"/>
          <w:szCs w:val="28"/>
        </w:rPr>
        <w:t xml:space="preserve"> (...) não  com os réus, extraído dos documentos 3 e 4 trazidos à colação pelo autor (fls. 11 e 12), comprovando que o item 3 da inicial falta com a verdade e que o Condomínio já possuía pleno conhecimento do novo titular da unidade 73.</w:t>
      </w:r>
    </w:p>
    <w:p w:rsidR="009569A0" w:rsidRPr="00A4697A" w:rsidRDefault="009569A0" w:rsidP="00A4697A">
      <w:pPr>
        <w:jc w:val="both"/>
        <w:rPr>
          <w:rFonts w:ascii="Times New Roman" w:hAnsi="Times New Roman" w:cs="Times New Roman"/>
          <w:b/>
          <w:sz w:val="28"/>
          <w:szCs w:val="28"/>
        </w:rPr>
      </w:pPr>
      <w:r w:rsidRPr="00A4697A">
        <w:rPr>
          <w:rFonts w:ascii="Times New Roman" w:hAnsi="Times New Roman" w:cs="Times New Roman"/>
          <w:b/>
          <w:sz w:val="28"/>
          <w:szCs w:val="28"/>
        </w:rPr>
        <w:t xml:space="preserve">Documento </w:t>
      </w:r>
      <w:proofErr w:type="gramStart"/>
      <w:r w:rsidRPr="00A4697A">
        <w:rPr>
          <w:rFonts w:ascii="Times New Roman" w:hAnsi="Times New Roman" w:cs="Times New Roman"/>
          <w:b/>
          <w:sz w:val="28"/>
          <w:szCs w:val="28"/>
        </w:rPr>
        <w:t>3</w:t>
      </w:r>
      <w:proofErr w:type="gramEnd"/>
    </w:p>
    <w:p w:rsidR="009569A0" w:rsidRPr="00A4697A" w:rsidRDefault="009569A0" w:rsidP="00A4697A">
      <w:pPr>
        <w:jc w:val="both"/>
        <w:rPr>
          <w:rFonts w:ascii="Times New Roman" w:hAnsi="Times New Roman" w:cs="Times New Roman"/>
          <w:b/>
          <w:sz w:val="28"/>
          <w:szCs w:val="28"/>
        </w:rPr>
      </w:pPr>
      <w:r w:rsidRPr="00A4697A">
        <w:rPr>
          <w:rFonts w:ascii="Times New Roman" w:hAnsi="Times New Roman" w:cs="Times New Roman"/>
          <w:b/>
          <w:sz w:val="28"/>
          <w:szCs w:val="28"/>
        </w:rPr>
        <w:t xml:space="preserve">Telegrama enviado aos réus em (...), que de maneira falaciosa, sem compromisso com a boa-fé, informava que a ação, já proposta, seria aforada em </w:t>
      </w:r>
      <w:proofErr w:type="gramStart"/>
      <w:r w:rsidRPr="00A4697A">
        <w:rPr>
          <w:rFonts w:ascii="Times New Roman" w:hAnsi="Times New Roman" w:cs="Times New Roman"/>
          <w:b/>
          <w:sz w:val="28"/>
          <w:szCs w:val="28"/>
        </w:rPr>
        <w:t>48 hs</w:t>
      </w:r>
      <w:proofErr w:type="gramEnd"/>
      <w:r w:rsidRPr="00A4697A">
        <w:rPr>
          <w:rFonts w:ascii="Times New Roman" w:hAnsi="Times New Roman" w:cs="Times New Roman"/>
          <w:b/>
          <w:sz w:val="28"/>
          <w:szCs w:val="28"/>
        </w:rPr>
        <w:t>.</w:t>
      </w:r>
    </w:p>
    <w:p w:rsidR="009569A0" w:rsidRPr="00A4697A" w:rsidRDefault="009569A0" w:rsidP="00A4697A">
      <w:pPr>
        <w:jc w:val="both"/>
        <w:rPr>
          <w:rFonts w:ascii="Times New Roman" w:hAnsi="Times New Roman" w:cs="Times New Roman"/>
          <w:b/>
          <w:sz w:val="28"/>
          <w:szCs w:val="28"/>
        </w:rPr>
      </w:pPr>
      <w:r w:rsidRPr="00A4697A">
        <w:rPr>
          <w:rFonts w:ascii="Times New Roman" w:hAnsi="Times New Roman" w:cs="Times New Roman"/>
          <w:b/>
          <w:sz w:val="28"/>
          <w:szCs w:val="28"/>
        </w:rPr>
        <w:lastRenderedPageBreak/>
        <w:t xml:space="preserve">Documento </w:t>
      </w:r>
      <w:proofErr w:type="gramStart"/>
      <w:r w:rsidRPr="00A4697A">
        <w:rPr>
          <w:rFonts w:ascii="Times New Roman" w:hAnsi="Times New Roman" w:cs="Times New Roman"/>
          <w:b/>
          <w:sz w:val="28"/>
          <w:szCs w:val="28"/>
        </w:rPr>
        <w:t>4</w:t>
      </w:r>
      <w:proofErr w:type="gramEnd"/>
    </w:p>
    <w:p w:rsidR="009569A0" w:rsidRPr="00A4697A" w:rsidRDefault="009569A0" w:rsidP="00A4697A">
      <w:pPr>
        <w:jc w:val="both"/>
        <w:rPr>
          <w:rFonts w:ascii="Times New Roman" w:hAnsi="Times New Roman" w:cs="Times New Roman"/>
          <w:b/>
          <w:sz w:val="28"/>
          <w:szCs w:val="28"/>
        </w:rPr>
      </w:pPr>
      <w:r w:rsidRPr="00A4697A">
        <w:rPr>
          <w:rFonts w:ascii="Times New Roman" w:hAnsi="Times New Roman" w:cs="Times New Roman"/>
          <w:b/>
          <w:sz w:val="28"/>
          <w:szCs w:val="28"/>
        </w:rPr>
        <w:t>Notificação enviada ao Condomínio</w:t>
      </w:r>
    </w:p>
    <w:p w:rsidR="009569A0" w:rsidRPr="00A4697A" w:rsidRDefault="009569A0" w:rsidP="00A4697A">
      <w:pPr>
        <w:jc w:val="both"/>
        <w:rPr>
          <w:rFonts w:ascii="Times New Roman" w:hAnsi="Times New Roman" w:cs="Times New Roman"/>
          <w:b/>
          <w:sz w:val="28"/>
          <w:szCs w:val="28"/>
        </w:rPr>
      </w:pPr>
    </w:p>
    <w:sectPr w:rsidR="009569A0" w:rsidRPr="00A4697A" w:rsidSect="007A5AD2">
      <w:footerReference w:type="default" r:id="rId7"/>
      <w:pgSz w:w="11906" w:h="16838"/>
      <w:pgMar w:top="1417" w:right="1418" w:bottom="141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80A" w:rsidRDefault="000D580A" w:rsidP="00955F8E">
      <w:pPr>
        <w:spacing w:after="0" w:line="240" w:lineRule="auto"/>
      </w:pPr>
      <w:r>
        <w:separator/>
      </w:r>
    </w:p>
  </w:endnote>
  <w:endnote w:type="continuationSeparator" w:id="1">
    <w:p w:rsidR="000D580A" w:rsidRDefault="000D580A" w:rsidP="00955F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7FA" w:rsidRDefault="00EE0F16">
    <w:pPr>
      <w:pStyle w:val="Corpodetexto"/>
      <w:spacing w:before="0" w:line="14" w:lineRule="auto"/>
      <w:ind w:left="0"/>
      <w:rPr>
        <w:sz w:val="20"/>
      </w:rPr>
    </w:pPr>
    <w:r w:rsidRPr="00EE0F16">
      <w:pict>
        <v:shapetype id="_x0000_t202" coordsize="21600,21600" o:spt="202" path="m,l,21600r21600,l21600,xe">
          <v:stroke joinstyle="miter"/>
          <v:path gradientshapeok="t" o:connecttype="rect"/>
        </v:shapetype>
        <v:shape id="_x0000_s1026" type="#_x0000_t202" style="position:absolute;margin-left:284.4pt;margin-top:786.85pt;width:26.55pt;height:17pt;z-index:-251655168;mso-position-horizontal-relative:page;mso-position-vertical-relative:page" filled="f" stroked="f">
          <v:textbox inset="0,0,0,0">
            <w:txbxContent>
              <w:p w:rsidR="00D677FA" w:rsidRDefault="00A4697A">
                <w:pPr>
                  <w:spacing w:line="326" w:lineRule="exact"/>
                  <w:ind w:left="40"/>
                  <w:rPr>
                    <w:rFonts w:ascii="Times New Roman"/>
                    <w:sz w:val="3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80A" w:rsidRDefault="000D580A" w:rsidP="00955F8E">
      <w:pPr>
        <w:spacing w:after="0" w:line="240" w:lineRule="auto"/>
      </w:pPr>
      <w:r>
        <w:separator/>
      </w:r>
    </w:p>
  </w:footnote>
  <w:footnote w:type="continuationSeparator" w:id="1">
    <w:p w:rsidR="000D580A" w:rsidRDefault="000D580A" w:rsidP="00955F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5F53"/>
    <w:multiLevelType w:val="hybridMultilevel"/>
    <w:tmpl w:val="A06AA696"/>
    <w:lvl w:ilvl="0" w:tplc="54968864">
      <w:start w:val="1"/>
      <w:numFmt w:val="lowerLetter"/>
      <w:lvlText w:val="%1)"/>
      <w:lvlJc w:val="left"/>
      <w:pPr>
        <w:ind w:left="693" w:hanging="316"/>
      </w:pPr>
      <w:rPr>
        <w:rFonts w:ascii="Arial" w:eastAsia="Arial" w:hAnsi="Arial" w:cs="Arial" w:hint="default"/>
        <w:spacing w:val="-1"/>
        <w:w w:val="100"/>
        <w:sz w:val="27"/>
        <w:szCs w:val="27"/>
      </w:rPr>
    </w:lvl>
    <w:lvl w:ilvl="1" w:tplc="C6543552">
      <w:start w:val="1"/>
      <w:numFmt w:val="bullet"/>
      <w:lvlText w:val="•"/>
      <w:lvlJc w:val="left"/>
      <w:pPr>
        <w:ind w:left="1498" w:hanging="316"/>
      </w:pPr>
      <w:rPr>
        <w:rFonts w:hint="default"/>
      </w:rPr>
    </w:lvl>
    <w:lvl w:ilvl="2" w:tplc="1608B10A">
      <w:start w:val="1"/>
      <w:numFmt w:val="bullet"/>
      <w:lvlText w:val="•"/>
      <w:lvlJc w:val="left"/>
      <w:pPr>
        <w:ind w:left="2297" w:hanging="316"/>
      </w:pPr>
      <w:rPr>
        <w:rFonts w:hint="default"/>
      </w:rPr>
    </w:lvl>
    <w:lvl w:ilvl="3" w:tplc="7016881C">
      <w:start w:val="1"/>
      <w:numFmt w:val="bullet"/>
      <w:lvlText w:val="•"/>
      <w:lvlJc w:val="left"/>
      <w:pPr>
        <w:ind w:left="3095" w:hanging="316"/>
      </w:pPr>
      <w:rPr>
        <w:rFonts w:hint="default"/>
      </w:rPr>
    </w:lvl>
    <w:lvl w:ilvl="4" w:tplc="208C1210">
      <w:start w:val="1"/>
      <w:numFmt w:val="bullet"/>
      <w:lvlText w:val="•"/>
      <w:lvlJc w:val="left"/>
      <w:pPr>
        <w:ind w:left="3894" w:hanging="316"/>
      </w:pPr>
      <w:rPr>
        <w:rFonts w:hint="default"/>
      </w:rPr>
    </w:lvl>
    <w:lvl w:ilvl="5" w:tplc="463E481E">
      <w:start w:val="1"/>
      <w:numFmt w:val="bullet"/>
      <w:lvlText w:val="•"/>
      <w:lvlJc w:val="left"/>
      <w:pPr>
        <w:ind w:left="4692" w:hanging="316"/>
      </w:pPr>
      <w:rPr>
        <w:rFonts w:hint="default"/>
      </w:rPr>
    </w:lvl>
    <w:lvl w:ilvl="6" w:tplc="2E0499CE">
      <w:start w:val="1"/>
      <w:numFmt w:val="bullet"/>
      <w:lvlText w:val="•"/>
      <w:lvlJc w:val="left"/>
      <w:pPr>
        <w:ind w:left="5491" w:hanging="316"/>
      </w:pPr>
      <w:rPr>
        <w:rFonts w:hint="default"/>
      </w:rPr>
    </w:lvl>
    <w:lvl w:ilvl="7" w:tplc="F3A4912C">
      <w:start w:val="1"/>
      <w:numFmt w:val="bullet"/>
      <w:lvlText w:val="•"/>
      <w:lvlJc w:val="left"/>
      <w:pPr>
        <w:ind w:left="6289" w:hanging="316"/>
      </w:pPr>
      <w:rPr>
        <w:rFonts w:hint="default"/>
      </w:rPr>
    </w:lvl>
    <w:lvl w:ilvl="8" w:tplc="B908EC9C">
      <w:start w:val="1"/>
      <w:numFmt w:val="bullet"/>
      <w:lvlText w:val="•"/>
      <w:lvlJc w:val="left"/>
      <w:pPr>
        <w:ind w:left="7088" w:hanging="316"/>
      </w:pPr>
      <w:rPr>
        <w:rFonts w:hint="default"/>
      </w:rPr>
    </w:lvl>
  </w:abstractNum>
  <w:abstractNum w:abstractNumId="1">
    <w:nsid w:val="159F2AAE"/>
    <w:multiLevelType w:val="hybridMultilevel"/>
    <w:tmpl w:val="37E265A6"/>
    <w:lvl w:ilvl="0" w:tplc="F48E74D8">
      <w:start w:val="1"/>
      <w:numFmt w:val="lowerLetter"/>
      <w:lvlText w:val="%1)"/>
      <w:lvlJc w:val="left"/>
      <w:pPr>
        <w:ind w:left="108" w:hanging="353"/>
      </w:pPr>
      <w:rPr>
        <w:rFonts w:ascii="Arial" w:eastAsia="Arial" w:hAnsi="Arial" w:cs="Arial" w:hint="default"/>
        <w:spacing w:val="-1"/>
        <w:w w:val="100"/>
        <w:sz w:val="27"/>
        <w:szCs w:val="27"/>
      </w:rPr>
    </w:lvl>
    <w:lvl w:ilvl="1" w:tplc="029EDD02">
      <w:start w:val="1"/>
      <w:numFmt w:val="bullet"/>
      <w:lvlText w:val="•"/>
      <w:lvlJc w:val="left"/>
      <w:pPr>
        <w:ind w:left="958" w:hanging="353"/>
      </w:pPr>
      <w:rPr>
        <w:rFonts w:hint="default"/>
      </w:rPr>
    </w:lvl>
    <w:lvl w:ilvl="2" w:tplc="4E48B156">
      <w:start w:val="1"/>
      <w:numFmt w:val="bullet"/>
      <w:lvlText w:val="•"/>
      <w:lvlJc w:val="left"/>
      <w:pPr>
        <w:ind w:left="1817" w:hanging="353"/>
      </w:pPr>
      <w:rPr>
        <w:rFonts w:hint="default"/>
      </w:rPr>
    </w:lvl>
    <w:lvl w:ilvl="3" w:tplc="C198863C">
      <w:start w:val="1"/>
      <w:numFmt w:val="bullet"/>
      <w:lvlText w:val="•"/>
      <w:lvlJc w:val="left"/>
      <w:pPr>
        <w:ind w:left="2675" w:hanging="353"/>
      </w:pPr>
      <w:rPr>
        <w:rFonts w:hint="default"/>
      </w:rPr>
    </w:lvl>
    <w:lvl w:ilvl="4" w:tplc="16727072">
      <w:start w:val="1"/>
      <w:numFmt w:val="bullet"/>
      <w:lvlText w:val="•"/>
      <w:lvlJc w:val="left"/>
      <w:pPr>
        <w:ind w:left="3534" w:hanging="353"/>
      </w:pPr>
      <w:rPr>
        <w:rFonts w:hint="default"/>
      </w:rPr>
    </w:lvl>
    <w:lvl w:ilvl="5" w:tplc="270EC6CC">
      <w:start w:val="1"/>
      <w:numFmt w:val="bullet"/>
      <w:lvlText w:val="•"/>
      <w:lvlJc w:val="left"/>
      <w:pPr>
        <w:ind w:left="4392" w:hanging="353"/>
      </w:pPr>
      <w:rPr>
        <w:rFonts w:hint="default"/>
      </w:rPr>
    </w:lvl>
    <w:lvl w:ilvl="6" w:tplc="2C8C5A46">
      <w:start w:val="1"/>
      <w:numFmt w:val="bullet"/>
      <w:lvlText w:val="•"/>
      <w:lvlJc w:val="left"/>
      <w:pPr>
        <w:ind w:left="5251" w:hanging="353"/>
      </w:pPr>
      <w:rPr>
        <w:rFonts w:hint="default"/>
      </w:rPr>
    </w:lvl>
    <w:lvl w:ilvl="7" w:tplc="CA98B122">
      <w:start w:val="1"/>
      <w:numFmt w:val="bullet"/>
      <w:lvlText w:val="•"/>
      <w:lvlJc w:val="left"/>
      <w:pPr>
        <w:ind w:left="6109" w:hanging="353"/>
      </w:pPr>
      <w:rPr>
        <w:rFonts w:hint="default"/>
      </w:rPr>
    </w:lvl>
    <w:lvl w:ilvl="8" w:tplc="088A0888">
      <w:start w:val="1"/>
      <w:numFmt w:val="bullet"/>
      <w:lvlText w:val="•"/>
      <w:lvlJc w:val="left"/>
      <w:pPr>
        <w:ind w:left="6968" w:hanging="353"/>
      </w:pPr>
      <w:rPr>
        <w:rFonts w:hint="default"/>
      </w:rPr>
    </w:lvl>
  </w:abstractNum>
  <w:abstractNum w:abstractNumId="2">
    <w:nsid w:val="2B9B16BE"/>
    <w:multiLevelType w:val="hybridMultilevel"/>
    <w:tmpl w:val="743C85F6"/>
    <w:lvl w:ilvl="0" w:tplc="B2FE46E8">
      <w:start w:val="1"/>
      <w:numFmt w:val="bullet"/>
      <w:lvlText w:val="–"/>
      <w:lvlJc w:val="left"/>
      <w:pPr>
        <w:ind w:left="363" w:hanging="274"/>
      </w:pPr>
      <w:rPr>
        <w:rFonts w:ascii="Arial" w:eastAsia="Arial" w:hAnsi="Arial" w:cs="Arial" w:hint="default"/>
        <w:i/>
        <w:w w:val="102"/>
        <w:sz w:val="25"/>
        <w:szCs w:val="25"/>
      </w:rPr>
    </w:lvl>
    <w:lvl w:ilvl="1" w:tplc="B9E0551E">
      <w:start w:val="1"/>
      <w:numFmt w:val="bullet"/>
      <w:lvlText w:val="•"/>
      <w:lvlJc w:val="left"/>
      <w:pPr>
        <w:ind w:left="1192" w:hanging="274"/>
      </w:pPr>
      <w:rPr>
        <w:rFonts w:hint="default"/>
      </w:rPr>
    </w:lvl>
    <w:lvl w:ilvl="2" w:tplc="DA045CD6">
      <w:start w:val="1"/>
      <w:numFmt w:val="bullet"/>
      <w:lvlText w:val="•"/>
      <w:lvlJc w:val="left"/>
      <w:pPr>
        <w:ind w:left="2025" w:hanging="274"/>
      </w:pPr>
      <w:rPr>
        <w:rFonts w:hint="default"/>
      </w:rPr>
    </w:lvl>
    <w:lvl w:ilvl="3" w:tplc="FA5AF7B0">
      <w:start w:val="1"/>
      <w:numFmt w:val="bullet"/>
      <w:lvlText w:val="•"/>
      <w:lvlJc w:val="left"/>
      <w:pPr>
        <w:ind w:left="2857" w:hanging="274"/>
      </w:pPr>
      <w:rPr>
        <w:rFonts w:hint="default"/>
      </w:rPr>
    </w:lvl>
    <w:lvl w:ilvl="4" w:tplc="BE0412EA">
      <w:start w:val="1"/>
      <w:numFmt w:val="bullet"/>
      <w:lvlText w:val="•"/>
      <w:lvlJc w:val="left"/>
      <w:pPr>
        <w:ind w:left="3690" w:hanging="274"/>
      </w:pPr>
      <w:rPr>
        <w:rFonts w:hint="default"/>
      </w:rPr>
    </w:lvl>
    <w:lvl w:ilvl="5" w:tplc="E9F87EE4">
      <w:start w:val="1"/>
      <w:numFmt w:val="bullet"/>
      <w:lvlText w:val="•"/>
      <w:lvlJc w:val="left"/>
      <w:pPr>
        <w:ind w:left="4522" w:hanging="274"/>
      </w:pPr>
      <w:rPr>
        <w:rFonts w:hint="default"/>
      </w:rPr>
    </w:lvl>
    <w:lvl w:ilvl="6" w:tplc="6AAEF26E">
      <w:start w:val="1"/>
      <w:numFmt w:val="bullet"/>
      <w:lvlText w:val="•"/>
      <w:lvlJc w:val="left"/>
      <w:pPr>
        <w:ind w:left="5355" w:hanging="274"/>
      </w:pPr>
      <w:rPr>
        <w:rFonts w:hint="default"/>
      </w:rPr>
    </w:lvl>
    <w:lvl w:ilvl="7" w:tplc="1AC0C0A6">
      <w:start w:val="1"/>
      <w:numFmt w:val="bullet"/>
      <w:lvlText w:val="•"/>
      <w:lvlJc w:val="left"/>
      <w:pPr>
        <w:ind w:left="6187" w:hanging="274"/>
      </w:pPr>
      <w:rPr>
        <w:rFonts w:hint="default"/>
      </w:rPr>
    </w:lvl>
    <w:lvl w:ilvl="8" w:tplc="4A4827E6">
      <w:start w:val="1"/>
      <w:numFmt w:val="bullet"/>
      <w:lvlText w:val="•"/>
      <w:lvlJc w:val="left"/>
      <w:pPr>
        <w:ind w:left="7020" w:hanging="274"/>
      </w:pPr>
      <w:rPr>
        <w:rFonts w:hint="default"/>
      </w:rPr>
    </w:lvl>
  </w:abstractNum>
  <w:abstractNum w:abstractNumId="3">
    <w:nsid w:val="420212DB"/>
    <w:multiLevelType w:val="hybridMultilevel"/>
    <w:tmpl w:val="43F0D186"/>
    <w:lvl w:ilvl="0" w:tplc="BA607690">
      <w:start w:val="1"/>
      <w:numFmt w:val="lowerLetter"/>
      <w:lvlText w:val="%1)"/>
      <w:lvlJc w:val="left"/>
      <w:pPr>
        <w:ind w:left="108" w:hanging="383"/>
      </w:pPr>
      <w:rPr>
        <w:rFonts w:ascii="Arial" w:eastAsia="Arial" w:hAnsi="Arial" w:cs="Arial" w:hint="default"/>
        <w:spacing w:val="-1"/>
        <w:w w:val="100"/>
        <w:sz w:val="27"/>
        <w:szCs w:val="27"/>
      </w:rPr>
    </w:lvl>
    <w:lvl w:ilvl="1" w:tplc="0C208CE8">
      <w:start w:val="1"/>
      <w:numFmt w:val="bullet"/>
      <w:lvlText w:val="•"/>
      <w:lvlJc w:val="left"/>
      <w:pPr>
        <w:ind w:left="958" w:hanging="383"/>
      </w:pPr>
      <w:rPr>
        <w:rFonts w:hint="default"/>
      </w:rPr>
    </w:lvl>
    <w:lvl w:ilvl="2" w:tplc="4D285FE6">
      <w:start w:val="1"/>
      <w:numFmt w:val="bullet"/>
      <w:lvlText w:val="•"/>
      <w:lvlJc w:val="left"/>
      <w:pPr>
        <w:ind w:left="1817" w:hanging="383"/>
      </w:pPr>
      <w:rPr>
        <w:rFonts w:hint="default"/>
      </w:rPr>
    </w:lvl>
    <w:lvl w:ilvl="3" w:tplc="6E0C3FA6">
      <w:start w:val="1"/>
      <w:numFmt w:val="bullet"/>
      <w:lvlText w:val="•"/>
      <w:lvlJc w:val="left"/>
      <w:pPr>
        <w:ind w:left="2675" w:hanging="383"/>
      </w:pPr>
      <w:rPr>
        <w:rFonts w:hint="default"/>
      </w:rPr>
    </w:lvl>
    <w:lvl w:ilvl="4" w:tplc="20EEC9C6">
      <w:start w:val="1"/>
      <w:numFmt w:val="bullet"/>
      <w:lvlText w:val="•"/>
      <w:lvlJc w:val="left"/>
      <w:pPr>
        <w:ind w:left="3534" w:hanging="383"/>
      </w:pPr>
      <w:rPr>
        <w:rFonts w:hint="default"/>
      </w:rPr>
    </w:lvl>
    <w:lvl w:ilvl="5" w:tplc="49465370">
      <w:start w:val="1"/>
      <w:numFmt w:val="bullet"/>
      <w:lvlText w:val="•"/>
      <w:lvlJc w:val="left"/>
      <w:pPr>
        <w:ind w:left="4392" w:hanging="383"/>
      </w:pPr>
      <w:rPr>
        <w:rFonts w:hint="default"/>
      </w:rPr>
    </w:lvl>
    <w:lvl w:ilvl="6" w:tplc="4B7E7862">
      <w:start w:val="1"/>
      <w:numFmt w:val="bullet"/>
      <w:lvlText w:val="•"/>
      <w:lvlJc w:val="left"/>
      <w:pPr>
        <w:ind w:left="5251" w:hanging="383"/>
      </w:pPr>
      <w:rPr>
        <w:rFonts w:hint="default"/>
      </w:rPr>
    </w:lvl>
    <w:lvl w:ilvl="7" w:tplc="BD6C6572">
      <w:start w:val="1"/>
      <w:numFmt w:val="bullet"/>
      <w:lvlText w:val="•"/>
      <w:lvlJc w:val="left"/>
      <w:pPr>
        <w:ind w:left="6109" w:hanging="383"/>
      </w:pPr>
      <w:rPr>
        <w:rFonts w:hint="default"/>
      </w:rPr>
    </w:lvl>
    <w:lvl w:ilvl="8" w:tplc="3AB0EA80">
      <w:start w:val="1"/>
      <w:numFmt w:val="bullet"/>
      <w:lvlText w:val="•"/>
      <w:lvlJc w:val="left"/>
      <w:pPr>
        <w:ind w:left="6968" w:hanging="383"/>
      </w:pPr>
      <w:rPr>
        <w:rFonts w:hint="default"/>
      </w:rPr>
    </w:lvl>
  </w:abstractNum>
  <w:abstractNum w:abstractNumId="4">
    <w:nsid w:val="45A63B48"/>
    <w:multiLevelType w:val="hybridMultilevel"/>
    <w:tmpl w:val="185A8E50"/>
    <w:lvl w:ilvl="0" w:tplc="1FB2627C">
      <w:start w:val="1"/>
      <w:numFmt w:val="lowerLetter"/>
      <w:lvlText w:val="%1)"/>
      <w:lvlJc w:val="left"/>
      <w:pPr>
        <w:ind w:left="363" w:hanging="365"/>
      </w:pPr>
      <w:rPr>
        <w:rFonts w:ascii="Arial" w:eastAsia="Arial" w:hAnsi="Arial" w:cs="Arial" w:hint="default"/>
        <w:i/>
        <w:spacing w:val="-7"/>
        <w:w w:val="102"/>
        <w:sz w:val="25"/>
        <w:szCs w:val="25"/>
      </w:rPr>
    </w:lvl>
    <w:lvl w:ilvl="1" w:tplc="C4DE107C">
      <w:start w:val="1"/>
      <w:numFmt w:val="bullet"/>
      <w:lvlText w:val="•"/>
      <w:lvlJc w:val="left"/>
      <w:pPr>
        <w:ind w:left="1192" w:hanging="365"/>
      </w:pPr>
      <w:rPr>
        <w:rFonts w:hint="default"/>
      </w:rPr>
    </w:lvl>
    <w:lvl w:ilvl="2" w:tplc="B96CD25C">
      <w:start w:val="1"/>
      <w:numFmt w:val="bullet"/>
      <w:lvlText w:val="•"/>
      <w:lvlJc w:val="left"/>
      <w:pPr>
        <w:ind w:left="2025" w:hanging="365"/>
      </w:pPr>
      <w:rPr>
        <w:rFonts w:hint="default"/>
      </w:rPr>
    </w:lvl>
    <w:lvl w:ilvl="3" w:tplc="CF7090C2">
      <w:start w:val="1"/>
      <w:numFmt w:val="bullet"/>
      <w:lvlText w:val="•"/>
      <w:lvlJc w:val="left"/>
      <w:pPr>
        <w:ind w:left="2857" w:hanging="365"/>
      </w:pPr>
      <w:rPr>
        <w:rFonts w:hint="default"/>
      </w:rPr>
    </w:lvl>
    <w:lvl w:ilvl="4" w:tplc="C3FACBD6">
      <w:start w:val="1"/>
      <w:numFmt w:val="bullet"/>
      <w:lvlText w:val="•"/>
      <w:lvlJc w:val="left"/>
      <w:pPr>
        <w:ind w:left="3690" w:hanging="365"/>
      </w:pPr>
      <w:rPr>
        <w:rFonts w:hint="default"/>
      </w:rPr>
    </w:lvl>
    <w:lvl w:ilvl="5" w:tplc="6422ED6C">
      <w:start w:val="1"/>
      <w:numFmt w:val="bullet"/>
      <w:lvlText w:val="•"/>
      <w:lvlJc w:val="left"/>
      <w:pPr>
        <w:ind w:left="4522" w:hanging="365"/>
      </w:pPr>
      <w:rPr>
        <w:rFonts w:hint="default"/>
      </w:rPr>
    </w:lvl>
    <w:lvl w:ilvl="6" w:tplc="00168564">
      <w:start w:val="1"/>
      <w:numFmt w:val="bullet"/>
      <w:lvlText w:val="•"/>
      <w:lvlJc w:val="left"/>
      <w:pPr>
        <w:ind w:left="5355" w:hanging="365"/>
      </w:pPr>
      <w:rPr>
        <w:rFonts w:hint="default"/>
      </w:rPr>
    </w:lvl>
    <w:lvl w:ilvl="7" w:tplc="C36806E4">
      <w:start w:val="1"/>
      <w:numFmt w:val="bullet"/>
      <w:lvlText w:val="•"/>
      <w:lvlJc w:val="left"/>
      <w:pPr>
        <w:ind w:left="6187" w:hanging="365"/>
      </w:pPr>
      <w:rPr>
        <w:rFonts w:hint="default"/>
      </w:rPr>
    </w:lvl>
    <w:lvl w:ilvl="8" w:tplc="AAFC0990">
      <w:start w:val="1"/>
      <w:numFmt w:val="bullet"/>
      <w:lvlText w:val="•"/>
      <w:lvlJc w:val="left"/>
      <w:pPr>
        <w:ind w:left="7020" w:hanging="365"/>
      </w:pPr>
      <w:rPr>
        <w:rFonts w:hint="default"/>
      </w:rPr>
    </w:lvl>
  </w:abstractNum>
  <w:abstractNum w:abstractNumId="5">
    <w:nsid w:val="569008D8"/>
    <w:multiLevelType w:val="hybridMultilevel"/>
    <w:tmpl w:val="FBDE3FE8"/>
    <w:lvl w:ilvl="0" w:tplc="27CC4476">
      <w:start w:val="1"/>
      <w:numFmt w:val="upperRoman"/>
      <w:lvlText w:val="%1"/>
      <w:lvlJc w:val="left"/>
      <w:pPr>
        <w:ind w:left="528" w:hanging="151"/>
      </w:pPr>
      <w:rPr>
        <w:rFonts w:ascii="Arial" w:eastAsia="Arial" w:hAnsi="Arial" w:cs="Arial" w:hint="default"/>
        <w:b/>
        <w:bCs/>
        <w:w w:val="100"/>
        <w:sz w:val="27"/>
        <w:szCs w:val="27"/>
      </w:rPr>
    </w:lvl>
    <w:lvl w:ilvl="1" w:tplc="E048D5CE">
      <w:start w:val="1"/>
      <w:numFmt w:val="bullet"/>
      <w:lvlText w:val="•"/>
      <w:lvlJc w:val="left"/>
      <w:pPr>
        <w:ind w:left="1338" w:hanging="151"/>
      </w:pPr>
      <w:rPr>
        <w:rFonts w:hint="default"/>
      </w:rPr>
    </w:lvl>
    <w:lvl w:ilvl="2" w:tplc="C90A0AC8">
      <w:start w:val="1"/>
      <w:numFmt w:val="bullet"/>
      <w:lvlText w:val="•"/>
      <w:lvlJc w:val="left"/>
      <w:pPr>
        <w:ind w:left="2157" w:hanging="151"/>
      </w:pPr>
      <w:rPr>
        <w:rFonts w:hint="default"/>
      </w:rPr>
    </w:lvl>
    <w:lvl w:ilvl="3" w:tplc="15D2769C">
      <w:start w:val="1"/>
      <w:numFmt w:val="bullet"/>
      <w:lvlText w:val="•"/>
      <w:lvlJc w:val="left"/>
      <w:pPr>
        <w:ind w:left="2975" w:hanging="151"/>
      </w:pPr>
      <w:rPr>
        <w:rFonts w:hint="default"/>
      </w:rPr>
    </w:lvl>
    <w:lvl w:ilvl="4" w:tplc="9F806D0A">
      <w:start w:val="1"/>
      <w:numFmt w:val="bullet"/>
      <w:lvlText w:val="•"/>
      <w:lvlJc w:val="left"/>
      <w:pPr>
        <w:ind w:left="3794" w:hanging="151"/>
      </w:pPr>
      <w:rPr>
        <w:rFonts w:hint="default"/>
      </w:rPr>
    </w:lvl>
    <w:lvl w:ilvl="5" w:tplc="982E9146">
      <w:start w:val="1"/>
      <w:numFmt w:val="bullet"/>
      <w:lvlText w:val="•"/>
      <w:lvlJc w:val="left"/>
      <w:pPr>
        <w:ind w:left="4612" w:hanging="151"/>
      </w:pPr>
      <w:rPr>
        <w:rFonts w:hint="default"/>
      </w:rPr>
    </w:lvl>
    <w:lvl w:ilvl="6" w:tplc="C07AA7AA">
      <w:start w:val="1"/>
      <w:numFmt w:val="bullet"/>
      <w:lvlText w:val="•"/>
      <w:lvlJc w:val="left"/>
      <w:pPr>
        <w:ind w:left="5431" w:hanging="151"/>
      </w:pPr>
      <w:rPr>
        <w:rFonts w:hint="default"/>
      </w:rPr>
    </w:lvl>
    <w:lvl w:ilvl="7" w:tplc="B4C2E2DC">
      <w:start w:val="1"/>
      <w:numFmt w:val="bullet"/>
      <w:lvlText w:val="•"/>
      <w:lvlJc w:val="left"/>
      <w:pPr>
        <w:ind w:left="6249" w:hanging="151"/>
      </w:pPr>
      <w:rPr>
        <w:rFonts w:hint="default"/>
      </w:rPr>
    </w:lvl>
    <w:lvl w:ilvl="8" w:tplc="93DC039A">
      <w:start w:val="1"/>
      <w:numFmt w:val="bullet"/>
      <w:lvlText w:val="•"/>
      <w:lvlJc w:val="left"/>
      <w:pPr>
        <w:ind w:left="7068" w:hanging="151"/>
      </w:pPr>
      <w:rPr>
        <w:rFonts w:hint="default"/>
      </w:rPr>
    </w:lvl>
  </w:abstractNum>
  <w:abstractNum w:abstractNumId="6">
    <w:nsid w:val="6A19002F"/>
    <w:multiLevelType w:val="multilevel"/>
    <w:tmpl w:val="9600E6CE"/>
    <w:lvl w:ilvl="0">
      <w:start w:val="1"/>
      <w:numFmt w:val="lowerLetter"/>
      <w:lvlText w:val="%1)"/>
      <w:lvlJc w:val="left"/>
      <w:pPr>
        <w:ind w:left="378" w:hanging="316"/>
      </w:pPr>
      <w:rPr>
        <w:rFonts w:ascii="Arial" w:eastAsia="Arial" w:hAnsi="Arial" w:cs="Arial" w:hint="default"/>
        <w:spacing w:val="-1"/>
        <w:w w:val="100"/>
        <w:sz w:val="27"/>
        <w:szCs w:val="27"/>
      </w:rPr>
    </w:lvl>
    <w:lvl w:ilvl="1">
      <w:start w:val="1"/>
      <w:numFmt w:val="decimal"/>
      <w:lvlText w:val="%1.%2)"/>
      <w:lvlJc w:val="left"/>
      <w:pPr>
        <w:ind w:left="108" w:hanging="526"/>
      </w:pPr>
      <w:rPr>
        <w:rFonts w:ascii="Arial" w:eastAsia="Arial" w:hAnsi="Arial" w:cs="Arial" w:hint="default"/>
        <w:spacing w:val="-1"/>
        <w:w w:val="100"/>
        <w:sz w:val="27"/>
        <w:szCs w:val="27"/>
      </w:rPr>
    </w:lvl>
    <w:lvl w:ilvl="2">
      <w:start w:val="1"/>
      <w:numFmt w:val="bullet"/>
      <w:lvlText w:val="•"/>
      <w:lvlJc w:val="left"/>
      <w:pPr>
        <w:ind w:left="1300" w:hanging="526"/>
      </w:pPr>
      <w:rPr>
        <w:rFonts w:hint="default"/>
      </w:rPr>
    </w:lvl>
    <w:lvl w:ilvl="3">
      <w:start w:val="1"/>
      <w:numFmt w:val="bullet"/>
      <w:lvlText w:val="•"/>
      <w:lvlJc w:val="left"/>
      <w:pPr>
        <w:ind w:left="2221" w:hanging="526"/>
      </w:pPr>
      <w:rPr>
        <w:rFonts w:hint="default"/>
      </w:rPr>
    </w:lvl>
    <w:lvl w:ilvl="4">
      <w:start w:val="1"/>
      <w:numFmt w:val="bullet"/>
      <w:lvlText w:val="•"/>
      <w:lvlJc w:val="left"/>
      <w:pPr>
        <w:ind w:left="3141" w:hanging="526"/>
      </w:pPr>
      <w:rPr>
        <w:rFonts w:hint="default"/>
      </w:rPr>
    </w:lvl>
    <w:lvl w:ilvl="5">
      <w:start w:val="1"/>
      <w:numFmt w:val="bullet"/>
      <w:lvlText w:val="•"/>
      <w:lvlJc w:val="left"/>
      <w:pPr>
        <w:ind w:left="4062" w:hanging="526"/>
      </w:pPr>
      <w:rPr>
        <w:rFonts w:hint="default"/>
      </w:rPr>
    </w:lvl>
    <w:lvl w:ilvl="6">
      <w:start w:val="1"/>
      <w:numFmt w:val="bullet"/>
      <w:lvlText w:val="•"/>
      <w:lvlJc w:val="left"/>
      <w:pPr>
        <w:ind w:left="4983" w:hanging="526"/>
      </w:pPr>
      <w:rPr>
        <w:rFonts w:hint="default"/>
      </w:rPr>
    </w:lvl>
    <w:lvl w:ilvl="7">
      <w:start w:val="1"/>
      <w:numFmt w:val="bullet"/>
      <w:lvlText w:val="•"/>
      <w:lvlJc w:val="left"/>
      <w:pPr>
        <w:ind w:left="5903" w:hanging="526"/>
      </w:pPr>
      <w:rPr>
        <w:rFonts w:hint="default"/>
      </w:rPr>
    </w:lvl>
    <w:lvl w:ilvl="8">
      <w:start w:val="1"/>
      <w:numFmt w:val="bullet"/>
      <w:lvlText w:val="•"/>
      <w:lvlJc w:val="left"/>
      <w:pPr>
        <w:ind w:left="6824" w:hanging="526"/>
      </w:pPr>
      <w:rPr>
        <w:rFonts w:hint="default"/>
      </w:rPr>
    </w:lvl>
  </w:abstractNum>
  <w:abstractNum w:abstractNumId="7">
    <w:nsid w:val="77444A5F"/>
    <w:multiLevelType w:val="hybridMultilevel"/>
    <w:tmpl w:val="B492D446"/>
    <w:lvl w:ilvl="0" w:tplc="2662CF98">
      <w:start w:val="1"/>
      <w:numFmt w:val="lowerLetter"/>
      <w:lvlText w:val="%1)"/>
      <w:lvlJc w:val="left"/>
      <w:pPr>
        <w:ind w:left="108" w:hanging="344"/>
      </w:pPr>
      <w:rPr>
        <w:rFonts w:ascii="Arial" w:eastAsia="Arial" w:hAnsi="Arial" w:cs="Arial" w:hint="default"/>
        <w:spacing w:val="-1"/>
        <w:w w:val="100"/>
        <w:sz w:val="27"/>
        <w:szCs w:val="27"/>
      </w:rPr>
    </w:lvl>
    <w:lvl w:ilvl="1" w:tplc="83C6B6F4">
      <w:start w:val="1"/>
      <w:numFmt w:val="bullet"/>
      <w:lvlText w:val="•"/>
      <w:lvlJc w:val="left"/>
      <w:pPr>
        <w:ind w:left="958" w:hanging="344"/>
      </w:pPr>
      <w:rPr>
        <w:rFonts w:hint="default"/>
      </w:rPr>
    </w:lvl>
    <w:lvl w:ilvl="2" w:tplc="3C08846E">
      <w:start w:val="1"/>
      <w:numFmt w:val="bullet"/>
      <w:lvlText w:val="•"/>
      <w:lvlJc w:val="left"/>
      <w:pPr>
        <w:ind w:left="1817" w:hanging="344"/>
      </w:pPr>
      <w:rPr>
        <w:rFonts w:hint="default"/>
      </w:rPr>
    </w:lvl>
    <w:lvl w:ilvl="3" w:tplc="F51CEED8">
      <w:start w:val="1"/>
      <w:numFmt w:val="bullet"/>
      <w:lvlText w:val="•"/>
      <w:lvlJc w:val="left"/>
      <w:pPr>
        <w:ind w:left="2675" w:hanging="344"/>
      </w:pPr>
      <w:rPr>
        <w:rFonts w:hint="default"/>
      </w:rPr>
    </w:lvl>
    <w:lvl w:ilvl="4" w:tplc="7CAE94F2">
      <w:start w:val="1"/>
      <w:numFmt w:val="bullet"/>
      <w:lvlText w:val="•"/>
      <w:lvlJc w:val="left"/>
      <w:pPr>
        <w:ind w:left="3534" w:hanging="344"/>
      </w:pPr>
      <w:rPr>
        <w:rFonts w:hint="default"/>
      </w:rPr>
    </w:lvl>
    <w:lvl w:ilvl="5" w:tplc="A14AFBAC">
      <w:start w:val="1"/>
      <w:numFmt w:val="bullet"/>
      <w:lvlText w:val="•"/>
      <w:lvlJc w:val="left"/>
      <w:pPr>
        <w:ind w:left="4392" w:hanging="344"/>
      </w:pPr>
      <w:rPr>
        <w:rFonts w:hint="default"/>
      </w:rPr>
    </w:lvl>
    <w:lvl w:ilvl="6" w:tplc="96CC9C32">
      <w:start w:val="1"/>
      <w:numFmt w:val="bullet"/>
      <w:lvlText w:val="•"/>
      <w:lvlJc w:val="left"/>
      <w:pPr>
        <w:ind w:left="5251" w:hanging="344"/>
      </w:pPr>
      <w:rPr>
        <w:rFonts w:hint="default"/>
      </w:rPr>
    </w:lvl>
    <w:lvl w:ilvl="7" w:tplc="977CF7F0">
      <w:start w:val="1"/>
      <w:numFmt w:val="bullet"/>
      <w:lvlText w:val="•"/>
      <w:lvlJc w:val="left"/>
      <w:pPr>
        <w:ind w:left="6109" w:hanging="344"/>
      </w:pPr>
      <w:rPr>
        <w:rFonts w:hint="default"/>
      </w:rPr>
    </w:lvl>
    <w:lvl w:ilvl="8" w:tplc="39D64FF4">
      <w:start w:val="1"/>
      <w:numFmt w:val="bullet"/>
      <w:lvlText w:val="•"/>
      <w:lvlJc w:val="left"/>
      <w:pPr>
        <w:ind w:left="6968" w:hanging="344"/>
      </w:pPr>
      <w:rPr>
        <w:rFonts w:hint="default"/>
      </w:rPr>
    </w:lvl>
  </w:abstractNum>
  <w:num w:numId="1">
    <w:abstractNumId w:val="1"/>
  </w:num>
  <w:num w:numId="2">
    <w:abstractNumId w:val="3"/>
  </w:num>
  <w:num w:numId="3">
    <w:abstractNumId w:val="7"/>
  </w:num>
  <w:num w:numId="4">
    <w:abstractNumId w:val="6"/>
  </w:num>
  <w:num w:numId="5">
    <w:abstractNumId w:val="4"/>
  </w:num>
  <w:num w:numId="6">
    <w:abstractNumId w:val="2"/>
  </w:num>
  <w:num w:numId="7">
    <w:abstractNumId w:val="0"/>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9569A0"/>
    <w:rsid w:val="00011786"/>
    <w:rsid w:val="00035353"/>
    <w:rsid w:val="000D580A"/>
    <w:rsid w:val="00134AC6"/>
    <w:rsid w:val="003E5118"/>
    <w:rsid w:val="00750A63"/>
    <w:rsid w:val="00772FE2"/>
    <w:rsid w:val="007A5AD2"/>
    <w:rsid w:val="0085146A"/>
    <w:rsid w:val="009528F1"/>
    <w:rsid w:val="00955F8E"/>
    <w:rsid w:val="009569A0"/>
    <w:rsid w:val="00A20D77"/>
    <w:rsid w:val="00A4697A"/>
    <w:rsid w:val="00ED7EA6"/>
    <w:rsid w:val="00EE0F16"/>
    <w:rsid w:val="00F04A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6A"/>
  </w:style>
  <w:style w:type="paragraph" w:styleId="Ttulo1">
    <w:name w:val="heading 1"/>
    <w:basedOn w:val="Normal"/>
    <w:link w:val="Ttulo1Char"/>
    <w:uiPriority w:val="1"/>
    <w:qFormat/>
    <w:rsid w:val="009569A0"/>
    <w:pPr>
      <w:widowControl w:val="0"/>
      <w:spacing w:after="0" w:line="326" w:lineRule="exact"/>
      <w:ind w:left="40"/>
      <w:outlineLvl w:val="0"/>
    </w:pPr>
    <w:rPr>
      <w:rFonts w:ascii="Times New Roman" w:eastAsia="Times New Roman" w:hAnsi="Times New Roman" w:cs="Times New Roman"/>
      <w:sz w:val="30"/>
      <w:szCs w:val="30"/>
      <w:lang w:val="en-US"/>
    </w:rPr>
  </w:style>
  <w:style w:type="paragraph" w:styleId="Ttulo2">
    <w:name w:val="heading 2"/>
    <w:basedOn w:val="Normal"/>
    <w:link w:val="Ttulo2Char"/>
    <w:uiPriority w:val="1"/>
    <w:qFormat/>
    <w:rsid w:val="009569A0"/>
    <w:pPr>
      <w:widowControl w:val="0"/>
      <w:spacing w:before="136" w:after="0" w:line="240" w:lineRule="auto"/>
      <w:ind w:left="378"/>
      <w:outlineLvl w:val="1"/>
    </w:pPr>
    <w:rPr>
      <w:rFonts w:ascii="Arial" w:eastAsia="Arial" w:hAnsi="Arial" w:cs="Arial"/>
      <w:b/>
      <w:bCs/>
      <w:sz w:val="27"/>
      <w:szCs w:val="27"/>
      <w:lang w:val="en-US"/>
    </w:rPr>
  </w:style>
  <w:style w:type="paragraph" w:styleId="Ttulo3">
    <w:name w:val="heading 3"/>
    <w:basedOn w:val="Normal"/>
    <w:link w:val="Ttulo3Char"/>
    <w:uiPriority w:val="1"/>
    <w:qFormat/>
    <w:rsid w:val="009569A0"/>
    <w:pPr>
      <w:widowControl w:val="0"/>
      <w:spacing w:before="64" w:after="0" w:line="240" w:lineRule="auto"/>
      <w:ind w:left="107" w:hanging="300"/>
      <w:jc w:val="both"/>
      <w:outlineLvl w:val="2"/>
    </w:pPr>
    <w:rPr>
      <w:rFonts w:ascii="Arial" w:eastAsia="Arial" w:hAnsi="Arial" w:cs="Arial"/>
      <w:b/>
      <w:bCs/>
      <w:i/>
      <w:sz w:val="27"/>
      <w:szCs w:val="27"/>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1"/>
    <w:rsid w:val="009569A0"/>
    <w:rPr>
      <w:rFonts w:ascii="Arial" w:eastAsia="Arial" w:hAnsi="Arial" w:cs="Arial"/>
      <w:b/>
      <w:bCs/>
      <w:sz w:val="27"/>
      <w:szCs w:val="27"/>
      <w:lang w:val="en-US"/>
    </w:rPr>
  </w:style>
  <w:style w:type="character" w:customStyle="1" w:styleId="Ttulo1Char">
    <w:name w:val="Título 1 Char"/>
    <w:basedOn w:val="Fontepargpadro"/>
    <w:link w:val="Ttulo1"/>
    <w:uiPriority w:val="1"/>
    <w:rsid w:val="009569A0"/>
    <w:rPr>
      <w:rFonts w:ascii="Times New Roman" w:eastAsia="Times New Roman" w:hAnsi="Times New Roman" w:cs="Times New Roman"/>
      <w:sz w:val="30"/>
      <w:szCs w:val="30"/>
      <w:lang w:val="en-US"/>
    </w:rPr>
  </w:style>
  <w:style w:type="character" w:customStyle="1" w:styleId="Ttulo3Char">
    <w:name w:val="Título 3 Char"/>
    <w:basedOn w:val="Fontepargpadro"/>
    <w:link w:val="Ttulo3"/>
    <w:uiPriority w:val="1"/>
    <w:rsid w:val="009569A0"/>
    <w:rPr>
      <w:rFonts w:ascii="Arial" w:eastAsia="Arial" w:hAnsi="Arial" w:cs="Arial"/>
      <w:b/>
      <w:bCs/>
      <w:i/>
      <w:sz w:val="27"/>
      <w:szCs w:val="27"/>
      <w:lang w:val="en-US"/>
    </w:rPr>
  </w:style>
  <w:style w:type="table" w:customStyle="1" w:styleId="TableNormal">
    <w:name w:val="Table Normal"/>
    <w:uiPriority w:val="2"/>
    <w:semiHidden/>
    <w:unhideWhenUsed/>
    <w:qFormat/>
    <w:rsid w:val="009569A0"/>
    <w:pPr>
      <w:widowControl w:val="0"/>
      <w:spacing w:after="0" w:line="240" w:lineRule="auto"/>
    </w:pPr>
    <w:rPr>
      <w:lang w:val="en-US"/>
    </w:rPr>
    <w:tblPr>
      <w:tblInd w:w="0" w:type="dxa"/>
      <w:tblCellMar>
        <w:top w:w="0" w:type="dxa"/>
        <w:left w:w="0" w:type="dxa"/>
        <w:bottom w:w="0" w:type="dxa"/>
        <w:right w:w="0" w:type="dxa"/>
      </w:tblCellMar>
    </w:tblPr>
  </w:style>
  <w:style w:type="paragraph" w:styleId="Sumrio1">
    <w:name w:val="toc 1"/>
    <w:basedOn w:val="Normal"/>
    <w:uiPriority w:val="1"/>
    <w:qFormat/>
    <w:rsid w:val="009569A0"/>
    <w:pPr>
      <w:widowControl w:val="0"/>
      <w:spacing w:before="66" w:after="0" w:line="240" w:lineRule="auto"/>
      <w:ind w:left="153"/>
    </w:pPr>
    <w:rPr>
      <w:rFonts w:ascii="Times New Roman" w:eastAsia="Times New Roman" w:hAnsi="Times New Roman" w:cs="Times New Roman"/>
      <w:sz w:val="36"/>
      <w:szCs w:val="36"/>
      <w:lang w:val="en-US"/>
    </w:rPr>
  </w:style>
  <w:style w:type="paragraph" w:styleId="Sumrio2">
    <w:name w:val="toc 2"/>
    <w:basedOn w:val="Normal"/>
    <w:uiPriority w:val="1"/>
    <w:qFormat/>
    <w:rsid w:val="009569A0"/>
    <w:pPr>
      <w:widowControl w:val="0"/>
      <w:spacing w:before="60" w:after="0" w:line="240" w:lineRule="auto"/>
      <w:ind w:left="963" w:hanging="525"/>
    </w:pPr>
    <w:rPr>
      <w:rFonts w:ascii="Times New Roman" w:eastAsia="Times New Roman" w:hAnsi="Times New Roman" w:cs="Times New Roman"/>
      <w:sz w:val="30"/>
      <w:szCs w:val="30"/>
      <w:lang w:val="en-US"/>
    </w:rPr>
  </w:style>
  <w:style w:type="paragraph" w:styleId="Corpodetexto">
    <w:name w:val="Body Text"/>
    <w:basedOn w:val="Normal"/>
    <w:link w:val="CorpodetextoChar"/>
    <w:uiPriority w:val="1"/>
    <w:qFormat/>
    <w:rsid w:val="009569A0"/>
    <w:pPr>
      <w:widowControl w:val="0"/>
      <w:spacing w:before="76" w:after="0" w:line="240" w:lineRule="auto"/>
      <w:ind w:left="108"/>
    </w:pPr>
    <w:rPr>
      <w:rFonts w:ascii="Arial" w:eastAsia="Arial" w:hAnsi="Arial" w:cs="Arial"/>
      <w:sz w:val="27"/>
      <w:szCs w:val="27"/>
      <w:lang w:val="en-US"/>
    </w:rPr>
  </w:style>
  <w:style w:type="character" w:customStyle="1" w:styleId="CorpodetextoChar">
    <w:name w:val="Corpo de texto Char"/>
    <w:basedOn w:val="Fontepargpadro"/>
    <w:link w:val="Corpodetexto"/>
    <w:uiPriority w:val="1"/>
    <w:rsid w:val="009569A0"/>
    <w:rPr>
      <w:rFonts w:ascii="Arial" w:eastAsia="Arial" w:hAnsi="Arial" w:cs="Arial"/>
      <w:sz w:val="27"/>
      <w:szCs w:val="27"/>
      <w:lang w:val="en-US"/>
    </w:rPr>
  </w:style>
  <w:style w:type="paragraph" w:styleId="PargrafodaLista">
    <w:name w:val="List Paragraph"/>
    <w:basedOn w:val="Normal"/>
    <w:uiPriority w:val="1"/>
    <w:qFormat/>
    <w:rsid w:val="009569A0"/>
    <w:pPr>
      <w:widowControl w:val="0"/>
      <w:spacing w:before="136" w:after="0" w:line="240" w:lineRule="auto"/>
      <w:ind w:left="108" w:firstLine="270"/>
    </w:pPr>
    <w:rPr>
      <w:rFonts w:ascii="Arial" w:eastAsia="Arial" w:hAnsi="Arial" w:cs="Arial"/>
      <w:lang w:val="en-US"/>
    </w:rPr>
  </w:style>
  <w:style w:type="paragraph" w:customStyle="1" w:styleId="TableParagraph">
    <w:name w:val="Table Paragraph"/>
    <w:basedOn w:val="Normal"/>
    <w:uiPriority w:val="1"/>
    <w:qFormat/>
    <w:rsid w:val="009569A0"/>
    <w:pPr>
      <w:widowControl w:val="0"/>
      <w:spacing w:after="0" w:line="240" w:lineRule="auto"/>
    </w:pPr>
    <w:rPr>
      <w:rFonts w:ascii="Calibri" w:eastAsia="Calibri" w:hAnsi="Calibri" w:cs="Calibri"/>
      <w:lang w:val="en-US"/>
    </w:rPr>
  </w:style>
  <w:style w:type="paragraph" w:styleId="Cabealho">
    <w:name w:val="header"/>
    <w:basedOn w:val="Normal"/>
    <w:link w:val="CabealhoChar"/>
    <w:uiPriority w:val="99"/>
    <w:unhideWhenUsed/>
    <w:rsid w:val="009569A0"/>
    <w:pPr>
      <w:widowControl w:val="0"/>
      <w:tabs>
        <w:tab w:val="center" w:pos="4252"/>
        <w:tab w:val="right" w:pos="8504"/>
      </w:tabs>
      <w:spacing w:after="0" w:line="240" w:lineRule="auto"/>
    </w:pPr>
    <w:rPr>
      <w:rFonts w:ascii="Arial" w:eastAsia="Arial" w:hAnsi="Arial" w:cs="Arial"/>
      <w:lang w:val="en-US"/>
    </w:rPr>
  </w:style>
  <w:style w:type="character" w:customStyle="1" w:styleId="CabealhoChar">
    <w:name w:val="Cabeçalho Char"/>
    <w:basedOn w:val="Fontepargpadro"/>
    <w:link w:val="Cabealho"/>
    <w:uiPriority w:val="99"/>
    <w:rsid w:val="009569A0"/>
    <w:rPr>
      <w:rFonts w:ascii="Arial" w:eastAsia="Arial" w:hAnsi="Arial" w:cs="Arial"/>
      <w:lang w:val="en-US"/>
    </w:rPr>
  </w:style>
  <w:style w:type="paragraph" w:styleId="Rodap">
    <w:name w:val="footer"/>
    <w:basedOn w:val="Normal"/>
    <w:link w:val="RodapChar"/>
    <w:uiPriority w:val="99"/>
    <w:unhideWhenUsed/>
    <w:rsid w:val="009569A0"/>
    <w:pPr>
      <w:widowControl w:val="0"/>
      <w:tabs>
        <w:tab w:val="center" w:pos="4252"/>
        <w:tab w:val="right" w:pos="8504"/>
      </w:tabs>
      <w:spacing w:after="0" w:line="240" w:lineRule="auto"/>
    </w:pPr>
    <w:rPr>
      <w:rFonts w:ascii="Arial" w:eastAsia="Arial" w:hAnsi="Arial" w:cs="Arial"/>
      <w:lang w:val="en-US"/>
    </w:rPr>
  </w:style>
  <w:style w:type="character" w:customStyle="1" w:styleId="RodapChar">
    <w:name w:val="Rodapé Char"/>
    <w:basedOn w:val="Fontepargpadro"/>
    <w:link w:val="Rodap"/>
    <w:uiPriority w:val="99"/>
    <w:rsid w:val="009569A0"/>
    <w:rPr>
      <w:rFonts w:ascii="Arial" w:eastAsia="Arial" w:hAnsi="Arial" w:cs="Arial"/>
      <w:lang w:val="en-US"/>
    </w:rPr>
  </w:style>
  <w:style w:type="paragraph" w:styleId="Textodebalo">
    <w:name w:val="Balloon Text"/>
    <w:basedOn w:val="Normal"/>
    <w:link w:val="TextodebaloChar"/>
    <w:uiPriority w:val="99"/>
    <w:semiHidden/>
    <w:unhideWhenUsed/>
    <w:rsid w:val="009569A0"/>
    <w:pPr>
      <w:widowControl w:val="0"/>
      <w:spacing w:after="0" w:line="240" w:lineRule="auto"/>
    </w:pPr>
    <w:rPr>
      <w:rFonts w:ascii="Tahoma" w:eastAsia="Arial" w:hAnsi="Tahoma" w:cs="Tahoma"/>
      <w:sz w:val="16"/>
      <w:szCs w:val="16"/>
      <w:lang w:val="en-US"/>
    </w:rPr>
  </w:style>
  <w:style w:type="character" w:customStyle="1" w:styleId="TextodebaloChar">
    <w:name w:val="Texto de balão Char"/>
    <w:basedOn w:val="Fontepargpadro"/>
    <w:link w:val="Textodebalo"/>
    <w:uiPriority w:val="99"/>
    <w:semiHidden/>
    <w:rsid w:val="009569A0"/>
    <w:rPr>
      <w:rFonts w:ascii="Tahoma" w:eastAsia="Arial" w:hAnsi="Tahoma" w:cs="Tahoma"/>
      <w:sz w:val="16"/>
      <w:szCs w:val="16"/>
      <w:lang w:val="en-US"/>
    </w:rPr>
  </w:style>
  <w:style w:type="paragraph" w:customStyle="1" w:styleId="Corpodotexto">
    <w:name w:val="Corpo do texto"/>
    <w:basedOn w:val="Normal"/>
    <w:uiPriority w:val="1"/>
    <w:qFormat/>
    <w:rsid w:val="00A4697A"/>
    <w:pPr>
      <w:widowControl w:val="0"/>
      <w:suppressAutoHyphens/>
      <w:spacing w:before="76" w:after="0" w:line="288" w:lineRule="auto"/>
      <w:ind w:left="108"/>
    </w:pPr>
    <w:rPr>
      <w:rFonts w:ascii="Arial" w:eastAsia="Arial" w:hAnsi="Arial" w:cs="Arial"/>
      <w:color w:val="00000A"/>
      <w:sz w:val="27"/>
      <w:szCs w:val="27"/>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4831</Words>
  <Characters>26088</Characters>
  <Application>Microsoft Office Word</Application>
  <DocSecurity>0</DocSecurity>
  <Lines>217</Lines>
  <Paragraphs>61</Paragraphs>
  <ScaleCrop>false</ScaleCrop>
  <Company/>
  <LinksUpToDate>false</LinksUpToDate>
  <CharactersWithSpaces>30858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Medeiros</dc:creator>
  <cp:lastModifiedBy>Jessica Medeiros</cp:lastModifiedBy>
  <cp:revision>3</cp:revision>
  <dcterms:created xsi:type="dcterms:W3CDTF">2016-03-15T02:25:00Z</dcterms:created>
  <dcterms:modified xsi:type="dcterms:W3CDTF">2016-03-20T04:29:00Z</dcterms:modified>
</cp:coreProperties>
</file>